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7F" w:rsidRDefault="004A57A7">
      <w:r>
        <w:rPr>
          <w:rFonts w:hint="eastAsia"/>
        </w:rPr>
        <w:t>チームネクストマニラ合宿用　事前資料</w:t>
      </w:r>
    </w:p>
    <w:p w:rsidR="00A442A1" w:rsidRDefault="00A442A1"/>
    <w:p w:rsidR="004A57A7" w:rsidRPr="00A442A1" w:rsidRDefault="00A442A1">
      <w:pPr>
        <w:rPr>
          <w:b/>
        </w:rPr>
      </w:pPr>
      <w:r w:rsidRPr="00A442A1">
        <w:rPr>
          <w:rFonts w:hint="eastAsia"/>
          <w:b/>
        </w:rPr>
        <w:t>１　アセアン諸国等の経済</w:t>
      </w:r>
      <w:r w:rsidR="004A57A7" w:rsidRPr="00A442A1">
        <w:rPr>
          <w:rFonts w:hint="eastAsia"/>
          <w:b/>
        </w:rPr>
        <w:t>事情</w:t>
      </w:r>
    </w:p>
    <w:p w:rsidR="00A442A1" w:rsidRDefault="004A57A7">
      <w:r>
        <w:rPr>
          <w:rFonts w:hint="eastAsia"/>
        </w:rPr>
        <w:t xml:space="preserve">　</w:t>
      </w:r>
    </w:p>
    <w:p w:rsidR="00A442A1" w:rsidRDefault="00A442A1">
      <w:r>
        <w:rPr>
          <w:rFonts w:hint="eastAsia"/>
        </w:rPr>
        <w:t>アセアン諸国の躍進ぶりが理解できる</w:t>
      </w:r>
    </w:p>
    <w:p w:rsidR="00A442A1" w:rsidRPr="00A442A1" w:rsidRDefault="00801872">
      <w:r>
        <w:rPr>
          <w:rFonts w:hint="eastAsia"/>
          <w:noProof/>
        </w:rPr>
        <w:t xml:space="preserve">　</w:t>
      </w:r>
      <w:r w:rsidRPr="00801872">
        <w:rPr>
          <w:rFonts w:hint="eastAsia"/>
          <w:noProof/>
        </w:rPr>
        <w:drawing>
          <wp:inline distT="0" distB="0" distL="0" distR="0">
            <wp:extent cx="3726180" cy="348996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180" cy="3489960"/>
                    </a:xfrm>
                    <a:prstGeom prst="rect">
                      <a:avLst/>
                    </a:prstGeom>
                    <a:noFill/>
                    <a:ln>
                      <a:noFill/>
                    </a:ln>
                  </pic:spPr>
                </pic:pic>
              </a:graphicData>
            </a:graphic>
          </wp:inline>
        </w:drawing>
      </w:r>
    </w:p>
    <w:p w:rsidR="00A442A1" w:rsidRDefault="00A442A1"/>
    <w:p w:rsidR="00A442A1" w:rsidRDefault="00A442A1">
      <w:r>
        <w:rPr>
          <w:rFonts w:hint="eastAsia"/>
        </w:rPr>
        <w:t>日本の相対的地位の低下が如実に理解できる</w:t>
      </w:r>
    </w:p>
    <w:p w:rsidR="00A442A1" w:rsidRDefault="00A442A1">
      <w:r w:rsidRPr="00A442A1">
        <w:rPr>
          <w:noProof/>
        </w:rPr>
        <w:drawing>
          <wp:inline distT="0" distB="0" distL="0" distR="0">
            <wp:extent cx="4457700" cy="27279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727960"/>
                    </a:xfrm>
                    <a:prstGeom prst="rect">
                      <a:avLst/>
                    </a:prstGeom>
                    <a:noFill/>
                    <a:ln>
                      <a:noFill/>
                    </a:ln>
                  </pic:spPr>
                </pic:pic>
              </a:graphicData>
            </a:graphic>
          </wp:inline>
        </w:drawing>
      </w:r>
    </w:p>
    <w:p w:rsidR="00A442A1" w:rsidRDefault="00A442A1"/>
    <w:p w:rsidR="00A442A1" w:rsidRPr="00650B04" w:rsidRDefault="00A442A1">
      <w:pPr>
        <w:rPr>
          <w:b/>
        </w:rPr>
      </w:pPr>
      <w:r w:rsidRPr="00650B04">
        <w:rPr>
          <w:rFonts w:hint="eastAsia"/>
          <w:b/>
        </w:rPr>
        <w:lastRenderedPageBreak/>
        <w:t>２　アセアン諸国等の</w:t>
      </w:r>
      <w:r w:rsidR="00650B04" w:rsidRPr="00650B04">
        <w:rPr>
          <w:rFonts w:hint="eastAsia"/>
          <w:b/>
        </w:rPr>
        <w:t>国際</w:t>
      </w:r>
      <w:r w:rsidRPr="00650B04">
        <w:rPr>
          <w:rFonts w:hint="eastAsia"/>
          <w:b/>
        </w:rPr>
        <w:t>観光事情</w:t>
      </w:r>
    </w:p>
    <w:p w:rsidR="00A442A1" w:rsidRDefault="007D4F1E">
      <w:r>
        <w:rPr>
          <w:rFonts w:hint="eastAsia"/>
        </w:rPr>
        <w:t>欧米人は日本だけでなく、それ以上にアセアンを訪問している</w:t>
      </w:r>
    </w:p>
    <w:p w:rsidR="00A442A1" w:rsidRDefault="00801872">
      <w:r w:rsidRPr="00801872">
        <w:rPr>
          <w:noProof/>
        </w:rPr>
        <w:drawing>
          <wp:inline distT="0" distB="0" distL="0" distR="0">
            <wp:extent cx="4122420" cy="18745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420" cy="1874520"/>
                    </a:xfrm>
                    <a:prstGeom prst="rect">
                      <a:avLst/>
                    </a:prstGeom>
                    <a:noFill/>
                    <a:ln>
                      <a:noFill/>
                    </a:ln>
                  </pic:spPr>
                </pic:pic>
              </a:graphicData>
            </a:graphic>
          </wp:inline>
        </w:drawing>
      </w:r>
    </w:p>
    <w:p w:rsidR="00A442A1" w:rsidRDefault="00A442A1"/>
    <w:p w:rsidR="00A442A1" w:rsidRDefault="00801872">
      <w:r w:rsidRPr="00801872">
        <w:rPr>
          <w:noProof/>
        </w:rPr>
        <w:drawing>
          <wp:inline distT="0" distB="0" distL="0" distR="0">
            <wp:extent cx="5400040" cy="1409313"/>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409313"/>
                    </a:xfrm>
                    <a:prstGeom prst="rect">
                      <a:avLst/>
                    </a:prstGeom>
                    <a:noFill/>
                    <a:ln>
                      <a:noFill/>
                    </a:ln>
                  </pic:spPr>
                </pic:pic>
              </a:graphicData>
            </a:graphic>
          </wp:inline>
        </w:drawing>
      </w:r>
    </w:p>
    <w:p w:rsidR="00A442A1" w:rsidRDefault="00A442A1"/>
    <w:p w:rsidR="007D4F1E" w:rsidRDefault="007D4F1E">
      <w:r>
        <w:rPr>
          <w:rFonts w:hint="eastAsia"/>
        </w:rPr>
        <w:t>アセアンにおける中国の人流プレゼンスは日本をはるかにしのぐ。華僑を中心にＶＦＲ（親戚・知人訪問）が多いことも起因すると推測。</w:t>
      </w:r>
    </w:p>
    <w:p w:rsidR="0099559F" w:rsidRDefault="0099559F">
      <w:r w:rsidRPr="0099559F">
        <w:rPr>
          <w:rFonts w:hint="eastAsia"/>
          <w:noProof/>
        </w:rPr>
        <w:drawing>
          <wp:inline distT="0" distB="0" distL="0" distR="0">
            <wp:extent cx="5400040" cy="1811277"/>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11277"/>
                    </a:xfrm>
                    <a:prstGeom prst="rect">
                      <a:avLst/>
                    </a:prstGeom>
                    <a:noFill/>
                    <a:ln>
                      <a:noFill/>
                    </a:ln>
                  </pic:spPr>
                </pic:pic>
              </a:graphicData>
            </a:graphic>
          </wp:inline>
        </w:drawing>
      </w:r>
    </w:p>
    <w:p w:rsidR="004A57A7" w:rsidRDefault="004A57A7">
      <w:r>
        <w:rPr>
          <w:rFonts w:hint="eastAsia"/>
        </w:rPr>
        <w:t xml:space="preserve">　</w:t>
      </w:r>
    </w:p>
    <w:p w:rsidR="004A57A7" w:rsidRPr="00650B04" w:rsidRDefault="00650B04">
      <w:pPr>
        <w:rPr>
          <w:b/>
        </w:rPr>
      </w:pPr>
      <w:r w:rsidRPr="00650B04">
        <w:rPr>
          <w:rFonts w:hint="eastAsia"/>
          <w:b/>
        </w:rPr>
        <w:t>３</w:t>
      </w:r>
      <w:r w:rsidR="004A57A7" w:rsidRPr="00650B04">
        <w:rPr>
          <w:rFonts w:hint="eastAsia"/>
          <w:b/>
        </w:rPr>
        <w:t xml:space="preserve">　</w:t>
      </w:r>
      <w:r w:rsidR="0099559F" w:rsidRPr="00650B04">
        <w:rPr>
          <w:rFonts w:hint="eastAsia"/>
          <w:b/>
        </w:rPr>
        <w:t>フィリピン</w:t>
      </w:r>
      <w:r w:rsidR="004A57A7" w:rsidRPr="00650B04">
        <w:rPr>
          <w:rFonts w:hint="eastAsia"/>
          <w:b/>
        </w:rPr>
        <w:t>の</w:t>
      </w:r>
      <w:r>
        <w:rPr>
          <w:rFonts w:hint="eastAsia"/>
          <w:b/>
        </w:rPr>
        <w:t>国際</w:t>
      </w:r>
      <w:r w:rsidR="004A57A7" w:rsidRPr="00650B04">
        <w:rPr>
          <w:rFonts w:hint="eastAsia"/>
          <w:b/>
        </w:rPr>
        <w:t>観光事情</w:t>
      </w:r>
    </w:p>
    <w:p w:rsidR="007D4F1E" w:rsidRDefault="007D4F1E">
      <w:r>
        <w:rPr>
          <w:rFonts w:hint="eastAsia"/>
        </w:rPr>
        <w:t>フィリピンを訪問する外客は、韓国、アメリカ、中国の次が日本である。</w:t>
      </w:r>
    </w:p>
    <w:p w:rsidR="004A57A7" w:rsidRPr="004A57A7" w:rsidRDefault="0099559F">
      <w:r w:rsidRPr="0099559F">
        <w:rPr>
          <w:noProof/>
        </w:rPr>
        <w:lastRenderedPageBreak/>
        <w:drawing>
          <wp:inline distT="0" distB="0" distL="0" distR="0">
            <wp:extent cx="5400040" cy="2657832"/>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57832"/>
                    </a:xfrm>
                    <a:prstGeom prst="rect">
                      <a:avLst/>
                    </a:prstGeom>
                    <a:noFill/>
                    <a:ln>
                      <a:noFill/>
                    </a:ln>
                  </pic:spPr>
                </pic:pic>
              </a:graphicData>
            </a:graphic>
          </wp:inline>
        </w:drawing>
      </w:r>
    </w:p>
    <w:p w:rsidR="00A63B5D" w:rsidRDefault="007D4F1E">
      <w:r>
        <w:rPr>
          <w:rFonts w:hint="eastAsia"/>
        </w:rPr>
        <w:t>フィリピン人が訪問する外国は、中国、香港、シンガポールの順であり、日本は韓国以下であるものの、介護要員等を中心に増加が期待できる。韓国はクルーズ船の乗員が多い。</w:t>
      </w:r>
    </w:p>
    <w:p w:rsidR="00A63B5D" w:rsidRDefault="003B4907">
      <w:r>
        <w:rPr>
          <w:noProof/>
        </w:rPr>
        <w:drawing>
          <wp:inline distT="0" distB="0" distL="0" distR="0" wp14:anchorId="78A5F4AC" wp14:editId="011261BA">
            <wp:extent cx="5400040" cy="14103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13"/>
                    <a:srcRect l="26945" t="27217" r="27456" b="51433"/>
                    <a:stretch/>
                  </pic:blipFill>
                  <pic:spPr>
                    <a:xfrm>
                      <a:off x="0" y="0"/>
                      <a:ext cx="5400040" cy="1410335"/>
                    </a:xfrm>
                    <a:prstGeom prst="rect">
                      <a:avLst/>
                    </a:prstGeom>
                  </pic:spPr>
                </pic:pic>
              </a:graphicData>
            </a:graphic>
          </wp:inline>
        </w:drawing>
      </w:r>
    </w:p>
    <w:p w:rsidR="00BB0092" w:rsidRDefault="00BB0092" w:rsidP="00BB0092">
      <w:pPr>
        <w:widowControl/>
        <w:spacing w:after="75"/>
        <w:ind w:left="75"/>
        <w:jc w:val="left"/>
        <w:rPr>
          <w:rFonts w:ascii="cnn-roman" w:eastAsia="ＭＳ Ｐゴシック" w:hAnsi="cnn-roman" w:cs="ＭＳ Ｐゴシック" w:hint="eastAsia"/>
          <w:b/>
          <w:color w:val="777777"/>
          <w:kern w:val="0"/>
          <w:sz w:val="24"/>
          <w:szCs w:val="24"/>
        </w:rPr>
      </w:pPr>
      <w:r>
        <w:rPr>
          <w:rFonts w:ascii="cnn-roman" w:eastAsia="ＭＳ Ｐゴシック" w:hAnsi="cnn-roman" w:cs="ＭＳ Ｐゴシック" w:hint="eastAsia"/>
          <w:b/>
          <w:color w:val="777777"/>
          <w:kern w:val="0"/>
          <w:sz w:val="24"/>
          <w:szCs w:val="24"/>
        </w:rPr>
        <w:t>３　マニラの都市道路交通事情</w:t>
      </w:r>
    </w:p>
    <w:p w:rsidR="00BB0092" w:rsidRPr="008406AB" w:rsidRDefault="00BB0092" w:rsidP="00BB0092">
      <w:pPr>
        <w:ind w:firstLineChars="100" w:firstLine="210"/>
        <w:rPr>
          <w:rFonts w:asciiTheme="minorEastAsia" w:hAnsiTheme="minorEastAsia"/>
          <w:szCs w:val="21"/>
        </w:rPr>
      </w:pPr>
      <w:r w:rsidRPr="008406AB">
        <w:rPr>
          <w:rFonts w:asciiTheme="minorEastAsia" w:hAnsiTheme="minorEastAsia" w:hint="eastAsia"/>
          <w:szCs w:val="21"/>
        </w:rPr>
        <w:t>マニラ市の道路公共交通は　2015年まで、バス、ジプニー、ＵＶ（</w:t>
      </w:r>
      <w:r w:rsidRPr="008406AB">
        <w:rPr>
          <w:rFonts w:asciiTheme="minorEastAsia" w:hAnsiTheme="minorEastAsia"/>
          <w:szCs w:val="21"/>
        </w:rPr>
        <w:t>utility vehicle</w:t>
      </w:r>
      <w:r w:rsidRPr="008406AB">
        <w:rPr>
          <w:rFonts w:asciiTheme="minorEastAsia" w:hAnsiTheme="minorEastAsia" w:hint="eastAsia"/>
          <w:szCs w:val="21"/>
        </w:rPr>
        <w:t>）</w:t>
      </w:r>
      <w:r w:rsidRPr="008406AB">
        <w:rPr>
          <w:rFonts w:asciiTheme="minorEastAsia" w:hAnsiTheme="minorEastAsia"/>
          <w:szCs w:val="21"/>
        </w:rPr>
        <w:t>express,</w:t>
      </w:r>
      <w:r w:rsidRPr="008406AB">
        <w:rPr>
          <w:rFonts w:asciiTheme="minorEastAsia" w:hAnsiTheme="minorEastAsia" w:hint="eastAsia"/>
          <w:szCs w:val="21"/>
        </w:rPr>
        <w:t xml:space="preserve">　</w:t>
      </w:r>
      <w:r w:rsidRPr="008406AB">
        <w:rPr>
          <w:rFonts w:asciiTheme="minorEastAsia" w:hAnsiTheme="minorEastAsia"/>
          <w:szCs w:val="21"/>
        </w:rPr>
        <w:t>school transport service</w:t>
      </w:r>
      <w:r w:rsidRPr="008406AB">
        <w:rPr>
          <w:rFonts w:asciiTheme="minorEastAsia" w:hAnsiTheme="minorEastAsia" w:hint="eastAsia"/>
          <w:szCs w:val="21"/>
        </w:rPr>
        <w:t>にタクシーであった。</w:t>
      </w:r>
    </w:p>
    <w:p w:rsidR="00BB0092" w:rsidRDefault="00BB0092" w:rsidP="00BB0092">
      <w:pPr>
        <w:ind w:firstLineChars="100" w:firstLine="210"/>
        <w:rPr>
          <w:rFonts w:asciiTheme="minorEastAsia" w:hAnsiTheme="minorEastAsia"/>
          <w:szCs w:val="21"/>
        </w:rPr>
      </w:pPr>
      <w:r>
        <w:rPr>
          <w:rFonts w:asciiTheme="minorEastAsia" w:hAnsiTheme="minorEastAsia" w:hint="eastAsia"/>
          <w:szCs w:val="21"/>
        </w:rPr>
        <w:t>Uber等の登場</w:t>
      </w:r>
    </w:p>
    <w:p w:rsidR="00BB0092" w:rsidRDefault="00BB0092" w:rsidP="00BB0092">
      <w:pPr>
        <w:ind w:firstLineChars="100" w:firstLine="210"/>
        <w:rPr>
          <w:rFonts w:asciiTheme="minorEastAsia" w:hAnsiTheme="minorEastAsia"/>
          <w:szCs w:val="21"/>
        </w:rPr>
      </w:pPr>
    </w:p>
    <w:p w:rsidR="00BB0092" w:rsidRDefault="00BB0092" w:rsidP="00BB0092">
      <w:pPr>
        <w:ind w:firstLineChars="100" w:firstLine="210"/>
        <w:rPr>
          <w:rFonts w:asciiTheme="minorEastAsia" w:hAnsiTheme="minorEastAsia"/>
          <w:szCs w:val="21"/>
        </w:rPr>
      </w:pPr>
      <w:r>
        <w:rPr>
          <w:rFonts w:asciiTheme="minorEastAsia" w:hAnsiTheme="minorEastAsia" w:cs="ＭＳ Ｐゴシック" w:hint="eastAsia"/>
          <w:kern w:val="0"/>
          <w:szCs w:val="21"/>
        </w:rPr>
        <w:t>更に、</w:t>
      </w:r>
      <w:r w:rsidRPr="008406AB">
        <w:rPr>
          <w:rFonts w:asciiTheme="minorEastAsia" w:hAnsiTheme="minorEastAsia" w:cs="ＭＳ Ｐゴシック" w:hint="eastAsia"/>
          <w:kern w:val="0"/>
          <w:szCs w:val="21"/>
        </w:rPr>
        <w:t>交通混雑緩和のため、効率的に道路空間を活用するとして政府は新しい4カテゴリーを追加した。そ</w:t>
      </w:r>
      <w:r>
        <w:rPr>
          <w:rFonts w:asciiTheme="minorEastAsia" w:hAnsiTheme="minorEastAsia" w:cs="ＭＳ Ｐゴシック" w:hint="eastAsia"/>
          <w:kern w:val="0"/>
          <w:szCs w:val="21"/>
        </w:rPr>
        <w:t>の4カテゴリー</w:t>
      </w:r>
      <w:r w:rsidRPr="008406AB">
        <w:rPr>
          <w:rFonts w:asciiTheme="minorEastAsia" w:hAnsiTheme="minorEastAsia" w:cs="ＭＳ Ｐゴシック" w:hint="eastAsia"/>
          <w:kern w:val="0"/>
          <w:szCs w:val="21"/>
        </w:rPr>
        <w:t>は、</w:t>
      </w:r>
      <w:r w:rsidRPr="008406AB">
        <w:rPr>
          <w:rFonts w:asciiTheme="minorEastAsia" w:hAnsiTheme="minorEastAsia"/>
          <w:szCs w:val="21"/>
        </w:rPr>
        <w:t xml:space="preserve">the Transportation Network Vehicle Service (TNVS), </w:t>
      </w:r>
    </w:p>
    <w:p w:rsidR="00BB0092" w:rsidRDefault="00BB0092" w:rsidP="00BB0092">
      <w:pPr>
        <w:ind w:firstLineChars="100" w:firstLine="210"/>
        <w:rPr>
          <w:rFonts w:asciiTheme="minorEastAsia" w:hAnsiTheme="minorEastAsia"/>
          <w:szCs w:val="21"/>
        </w:rPr>
      </w:pPr>
      <w:r w:rsidRPr="008406AB">
        <w:rPr>
          <w:rFonts w:asciiTheme="minorEastAsia" w:hAnsiTheme="minorEastAsia"/>
          <w:szCs w:val="21"/>
        </w:rPr>
        <w:t>Premium Taxi,Airport Bus Bus Rapid Transit</w:t>
      </w:r>
      <w:r>
        <w:rPr>
          <w:rFonts w:asciiTheme="minorEastAsia" w:hAnsiTheme="minorEastAsia" w:hint="eastAsia"/>
          <w:szCs w:val="21"/>
        </w:rPr>
        <w:t xml:space="preserve">　</w:t>
      </w:r>
      <w:r w:rsidRPr="008406AB">
        <w:rPr>
          <w:rFonts w:asciiTheme="minorEastAsia" w:hAnsiTheme="minorEastAsia" w:hint="eastAsia"/>
          <w:szCs w:val="21"/>
        </w:rPr>
        <w:t>である。</w:t>
      </w:r>
    </w:p>
    <w:p w:rsidR="00BB0092" w:rsidRDefault="00BB0092" w:rsidP="00BB0092">
      <w:pPr>
        <w:rPr>
          <w:rFonts w:asciiTheme="minorEastAsia" w:hAnsiTheme="minorEastAsia"/>
          <w:szCs w:val="21"/>
        </w:rPr>
      </w:pPr>
    </w:p>
    <w:p w:rsidR="00BB0092" w:rsidRDefault="00BB0092" w:rsidP="00BB0092">
      <w:pPr>
        <w:ind w:firstLineChars="100" w:firstLine="210"/>
        <w:rPr>
          <w:rFonts w:asciiTheme="minorEastAsia" w:hAnsiTheme="minorEastAsia"/>
          <w:szCs w:val="21"/>
        </w:rPr>
      </w:pPr>
      <w:r>
        <w:rPr>
          <w:rFonts w:asciiTheme="minorEastAsia" w:hAnsiTheme="minorEastAsia" w:hint="eastAsia"/>
          <w:szCs w:val="21"/>
        </w:rPr>
        <w:t>エアポートバスについては、既に、マニラの国際空港公団は利用者の要望に応じてターミナル２、３での到着旅客に対して、無認可の</w:t>
      </w:r>
      <w:r w:rsidRPr="008406AB">
        <w:rPr>
          <w:rFonts w:asciiTheme="minorEastAsia" w:hAnsiTheme="minorEastAsia"/>
          <w:b/>
          <w:szCs w:val="21"/>
        </w:rPr>
        <w:t>white metered taxis</w:t>
      </w:r>
      <w:r>
        <w:rPr>
          <w:rFonts w:asciiTheme="minorEastAsia" w:hAnsiTheme="minorEastAsia" w:hint="eastAsia"/>
          <w:szCs w:val="21"/>
        </w:rPr>
        <w:t>のピックアップサービスを行っていたものである。エアポートバスの範疇で、定時運行、路上停留所なし、低床式、荷物格納スペース付き、ＣＣＴＶカメラ設置、GPS、無料WIFI、ユーロⅤまたはそれに代わるクリーンエネルギー資料といった条件が付され、範疇化された。</w:t>
      </w:r>
    </w:p>
    <w:p w:rsidR="00BB0092" w:rsidRPr="00BA4760" w:rsidRDefault="00BB0092" w:rsidP="00BB0092">
      <w:pPr>
        <w:rPr>
          <w:rFonts w:asciiTheme="minorEastAsia" w:hAnsiTheme="minorEastAsia"/>
          <w:szCs w:val="21"/>
        </w:rPr>
      </w:pPr>
    </w:p>
    <w:p w:rsidR="00BB0092" w:rsidRDefault="00BB0092" w:rsidP="00BB0092">
      <w:pPr>
        <w:rPr>
          <w:rFonts w:asciiTheme="minorEastAsia" w:hAnsiTheme="minorEastAsia"/>
          <w:szCs w:val="21"/>
        </w:rPr>
      </w:pPr>
      <w:r>
        <w:rPr>
          <w:rFonts w:asciiTheme="minorEastAsia" w:hAnsiTheme="minorEastAsia" w:hint="eastAsia"/>
          <w:szCs w:val="21"/>
        </w:rPr>
        <w:lastRenderedPageBreak/>
        <w:t>ＢＲＴについては、ＤＯＴＣ（国家運輸通信省）は2018年第一四半期完成目標でセブ島のＢＲＴ計画を観光区のコンサル会社に発注。次にケソン市とマニラ市にも導入の意向</w:t>
      </w:r>
    </w:p>
    <w:p w:rsidR="00BB0092" w:rsidRDefault="00BB0092" w:rsidP="00BB0092">
      <w:pPr>
        <w:rPr>
          <w:rFonts w:asciiTheme="minorEastAsia" w:hAnsiTheme="minorEastAsia"/>
          <w:szCs w:val="21"/>
        </w:rPr>
      </w:pPr>
    </w:p>
    <w:p w:rsidR="00BB0092" w:rsidRDefault="00BB0092" w:rsidP="00BB0092">
      <w:pPr>
        <w:rPr>
          <w:rFonts w:asciiTheme="minorEastAsia" w:hAnsiTheme="minorEastAsia"/>
          <w:szCs w:val="21"/>
        </w:rPr>
      </w:pPr>
      <w:r>
        <w:rPr>
          <w:rFonts w:asciiTheme="minorEastAsia" w:hAnsiTheme="minorEastAsia" w:hint="eastAsia"/>
          <w:szCs w:val="21"/>
        </w:rPr>
        <w:t>ＤＯＴＣは在来タクシーンジ加えて、プレミアムタクシーを範疇化。GPS機能を備え、WEB、スマホからも呼び出せ、車齢7年未満カード払いも可能</w:t>
      </w:r>
    </w:p>
    <w:p w:rsidR="00BB0092" w:rsidRDefault="00BB0092" w:rsidP="00BB0092"/>
    <w:p w:rsidR="00BB0092" w:rsidRDefault="00BB0092" w:rsidP="00BB0092">
      <w:r>
        <w:rPr>
          <w:rFonts w:hint="eastAsia"/>
        </w:rPr>
        <w:t xml:space="preserve">４－５ドアのセダン　定員４名　</w:t>
      </w:r>
      <w:r>
        <w:rPr>
          <w:rFonts w:hint="eastAsia"/>
        </w:rPr>
        <w:t>2000</w:t>
      </w:r>
      <w:r>
        <w:rPr>
          <w:rFonts w:hint="eastAsia"/>
        </w:rPr>
        <w:t>㏄以上　電気の場合それ相当</w:t>
      </w:r>
    </w:p>
    <w:p w:rsidR="00BB0092" w:rsidRDefault="00BB0092" w:rsidP="00BB0092">
      <w:r>
        <w:rPr>
          <w:rFonts w:hint="eastAsia"/>
        </w:rPr>
        <w:t xml:space="preserve">エアコン装備　非定路線運行　認可運賃　運行条件付き　</w:t>
      </w:r>
      <w:r>
        <w:rPr>
          <w:rFonts w:hint="eastAsia"/>
        </w:rPr>
        <w:t>20</w:t>
      </w:r>
      <w:r>
        <w:rPr>
          <w:rFonts w:hint="eastAsia"/>
        </w:rPr>
        <w:t>台以上</w:t>
      </w:r>
    </w:p>
    <w:p w:rsidR="00BB0092" w:rsidRDefault="00BB0092" w:rsidP="00BB0092">
      <w:r w:rsidRPr="005D5EDB">
        <w:t>“Premium Taxi.”</w:t>
      </w:r>
      <w:r>
        <w:rPr>
          <w:rFonts w:hint="eastAsia"/>
        </w:rPr>
        <w:t>の表示　制服着用、身分証保持　外の見える窓　申請時にブランドニュウ</w:t>
      </w:r>
    </w:p>
    <w:p w:rsidR="00BB0092" w:rsidRDefault="00BB0092" w:rsidP="00BB0092">
      <w:r>
        <w:rPr>
          <w:rFonts w:hint="eastAsia"/>
        </w:rPr>
        <w:t>決められた車体色　車齢</w:t>
      </w:r>
      <w:r>
        <w:rPr>
          <w:rFonts w:hint="eastAsia"/>
        </w:rPr>
        <w:t>7</w:t>
      </w:r>
      <w:r>
        <w:rPr>
          <w:rFonts w:hint="eastAsia"/>
        </w:rPr>
        <w:t xml:space="preserve">年以下　</w:t>
      </w:r>
      <w:r>
        <w:rPr>
          <w:rFonts w:hint="eastAsia"/>
        </w:rPr>
        <w:t>GPS</w:t>
      </w:r>
      <w:r>
        <w:rPr>
          <w:rFonts w:hint="eastAsia"/>
        </w:rPr>
        <w:t>によるナヴィ付き　電子支払装置付き</w:t>
      </w:r>
    </w:p>
    <w:p w:rsidR="00BB0092" w:rsidRDefault="00BB0092" w:rsidP="00BB0092">
      <w:r>
        <w:rPr>
          <w:rFonts w:hint="eastAsia"/>
        </w:rPr>
        <w:t>オンライン、スマホによる配車可能　決められた基準の作業場、車庫保有（既存のものとは別に）　規制機関の規則に従うこと　順法能力、技術能力、財政能力があることといいた条件が付された</w:t>
      </w:r>
    </w:p>
    <w:p w:rsidR="00BB0092" w:rsidRDefault="00BB0092" w:rsidP="00BB0092">
      <w:r>
        <w:rPr>
          <w:rFonts w:hint="eastAsia"/>
        </w:rPr>
        <w:t>第</w:t>
      </w:r>
      <w:r>
        <w:rPr>
          <w:rFonts w:hint="eastAsia"/>
        </w:rPr>
        <w:t>4</w:t>
      </w:r>
      <w:r>
        <w:rPr>
          <w:rFonts w:hint="eastAsia"/>
        </w:rPr>
        <w:t>カテゴリーの交通ネットワーク車両サービスについて以下詳細に説明する。具体的には</w:t>
      </w:r>
      <w:r w:rsidRPr="008406AB">
        <w:rPr>
          <w:rFonts w:asciiTheme="minorEastAsia" w:hAnsiTheme="minorEastAsia"/>
          <w:szCs w:val="21"/>
        </w:rPr>
        <w:t xml:space="preserve">Uber, GrabTaxi, Easy Taxi and Tripda </w:t>
      </w:r>
      <w:r>
        <w:rPr>
          <w:rFonts w:asciiTheme="minorEastAsia" w:hAnsiTheme="minorEastAsia" w:hint="eastAsia"/>
          <w:szCs w:val="21"/>
        </w:rPr>
        <w:t>である。</w:t>
      </w:r>
    </w:p>
    <w:p w:rsidR="00BB0092" w:rsidRDefault="00BB0092" w:rsidP="00BB0092">
      <w:pPr>
        <w:widowControl/>
        <w:spacing w:after="100" w:afterAutospacing="1"/>
        <w:jc w:val="left"/>
        <w:rPr>
          <w:rFonts w:ascii="Helvetica" w:eastAsia="ＭＳ Ｐゴシック" w:hAnsi="Helvetica" w:cs="ＭＳ Ｐゴシック"/>
          <w:color w:val="373A3C"/>
          <w:kern w:val="0"/>
          <w:sz w:val="24"/>
          <w:szCs w:val="24"/>
        </w:rPr>
      </w:pPr>
    </w:p>
    <w:p w:rsidR="00BB0092" w:rsidRPr="00285E01" w:rsidRDefault="00BB0092" w:rsidP="00BB0092">
      <w:pPr>
        <w:widowControl/>
        <w:spacing w:after="100" w:afterAutospacing="1"/>
        <w:jc w:val="left"/>
        <w:rPr>
          <w:rFonts w:ascii="Helvetica" w:eastAsia="ＭＳ Ｐゴシック" w:hAnsi="Helvetica" w:cs="ＭＳ Ｐゴシック"/>
          <w:color w:val="373A3C"/>
          <w:kern w:val="0"/>
          <w:sz w:val="24"/>
          <w:szCs w:val="24"/>
        </w:rPr>
      </w:pPr>
      <w:r w:rsidRPr="00285E01">
        <w:rPr>
          <w:rFonts w:ascii="Helvetica" w:eastAsia="ＭＳ Ｐゴシック" w:hAnsi="Helvetica" w:cs="ＭＳ Ｐゴシック"/>
          <w:color w:val="373A3C"/>
          <w:kern w:val="0"/>
          <w:sz w:val="24"/>
          <w:szCs w:val="24"/>
        </w:rPr>
        <w:t>配車サービス企業は、国によっては輸送ネットワーク企業</w:t>
      </w:r>
      <w:r w:rsidRPr="00470B17">
        <w:rPr>
          <w:rFonts w:ascii="Helvetica" w:eastAsia="ＭＳ Ｐゴシック" w:hAnsi="Helvetica" w:cs="ＭＳ Ｐゴシック"/>
          <w:color w:val="4C4C49"/>
          <w:kern w:val="0"/>
          <w:sz w:val="27"/>
          <w:szCs w:val="27"/>
        </w:rPr>
        <w:t> transport network companies (TNCs)</w:t>
      </w:r>
      <w:r w:rsidRPr="00285E01">
        <w:rPr>
          <w:rFonts w:ascii="Helvetica" w:eastAsia="ＭＳ Ｐゴシック" w:hAnsi="Helvetica" w:cs="ＭＳ Ｐゴシック"/>
          <w:color w:val="373A3C"/>
          <w:kern w:val="0"/>
          <w:sz w:val="24"/>
          <w:szCs w:val="24"/>
        </w:rPr>
        <w:t>として知られ、フィリピンで</w:t>
      </w:r>
      <w:r>
        <w:rPr>
          <w:rFonts w:ascii="Helvetica" w:eastAsia="ＭＳ Ｐゴシック" w:hAnsi="Helvetica" w:cs="ＭＳ Ｐゴシック" w:hint="eastAsia"/>
          <w:color w:val="373A3C"/>
          <w:kern w:val="0"/>
          <w:sz w:val="24"/>
          <w:szCs w:val="24"/>
        </w:rPr>
        <w:t>も</w:t>
      </w:r>
      <w:r w:rsidRPr="00285E01">
        <w:rPr>
          <w:rFonts w:ascii="Helvetica" w:eastAsia="ＭＳ Ｐゴシック" w:hAnsi="Helvetica" w:cs="ＭＳ Ｐゴシック"/>
          <w:color w:val="373A3C"/>
          <w:kern w:val="0"/>
          <w:sz w:val="24"/>
          <w:szCs w:val="24"/>
        </w:rPr>
        <w:t>、その人気が増してい</w:t>
      </w:r>
      <w:r>
        <w:rPr>
          <w:rFonts w:ascii="Helvetica" w:eastAsia="ＭＳ Ｐゴシック" w:hAnsi="Helvetica" w:cs="ＭＳ Ｐゴシック" w:hint="eastAsia"/>
          <w:color w:val="373A3C"/>
          <w:kern w:val="0"/>
          <w:sz w:val="24"/>
          <w:szCs w:val="24"/>
        </w:rPr>
        <w:t>る</w:t>
      </w:r>
      <w:r w:rsidRPr="00285E01">
        <w:rPr>
          <w:rFonts w:ascii="Helvetica" w:eastAsia="ＭＳ Ｐゴシック" w:hAnsi="Helvetica" w:cs="ＭＳ Ｐゴシック"/>
          <w:color w:val="373A3C"/>
          <w:kern w:val="0"/>
          <w:sz w:val="24"/>
          <w:szCs w:val="24"/>
        </w:rPr>
        <w:t>。</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の配車サービスアプ</w:t>
      </w:r>
      <w:r>
        <w:rPr>
          <w:rFonts w:ascii="Helvetica" w:eastAsia="ＭＳ Ｐゴシック" w:hAnsi="Helvetica" w:cs="ＭＳ Ｐゴシック"/>
          <w:color w:val="373A3C"/>
          <w:kern w:val="0"/>
          <w:sz w:val="24"/>
          <w:szCs w:val="24"/>
        </w:rPr>
        <w:t>リは、乗客とドライバーとを直接繋ぐプラットフォームの役割を果た</w:t>
      </w:r>
      <w:r w:rsidRPr="00285E01">
        <w:rPr>
          <w:rFonts w:ascii="Helvetica" w:eastAsia="ＭＳ Ｐゴシック" w:hAnsi="Helvetica" w:cs="ＭＳ Ｐゴシック"/>
          <w:color w:val="373A3C"/>
          <w:kern w:val="0"/>
          <w:sz w:val="24"/>
          <w:szCs w:val="24"/>
        </w:rPr>
        <w:t>す。現行の営業権で既にカバーされているタクシードライバーや、更にお金を稼ぎたいと考える一般民間人も、この配車サービスに登録することができ</w:t>
      </w:r>
      <w:r>
        <w:rPr>
          <w:rFonts w:ascii="Helvetica" w:eastAsia="ＭＳ Ｐゴシック" w:hAnsi="Helvetica" w:cs="ＭＳ Ｐゴシック" w:hint="eastAsia"/>
          <w:color w:val="373A3C"/>
          <w:kern w:val="0"/>
          <w:sz w:val="24"/>
          <w:szCs w:val="24"/>
        </w:rPr>
        <w:t>る</w:t>
      </w:r>
      <w:r w:rsidRPr="00285E01">
        <w:rPr>
          <w:rFonts w:ascii="Helvetica" w:eastAsia="ＭＳ Ｐゴシック" w:hAnsi="Helvetica" w:cs="ＭＳ Ｐゴシック"/>
          <w:color w:val="373A3C"/>
          <w:kern w:val="0"/>
          <w:sz w:val="24"/>
          <w:szCs w:val="24"/>
        </w:rPr>
        <w:t>。乗客は、追加機能としてドライバーの氏名、電話番号及び車両番号を検索することもでき</w:t>
      </w:r>
      <w:r>
        <w:rPr>
          <w:rFonts w:ascii="Helvetica" w:eastAsia="ＭＳ Ｐゴシック" w:hAnsi="Helvetica" w:cs="ＭＳ Ｐゴシック" w:hint="eastAsia"/>
          <w:color w:val="373A3C"/>
          <w:kern w:val="0"/>
          <w:sz w:val="24"/>
          <w:szCs w:val="24"/>
        </w:rPr>
        <w:t>る</w:t>
      </w:r>
      <w:r w:rsidRPr="00285E01">
        <w:rPr>
          <w:rFonts w:ascii="Helvetica" w:eastAsia="ＭＳ Ｐゴシック" w:hAnsi="Helvetica" w:cs="ＭＳ Ｐゴシック"/>
          <w:color w:val="373A3C"/>
          <w:kern w:val="0"/>
          <w:sz w:val="24"/>
          <w:szCs w:val="24"/>
        </w:rPr>
        <w:t>。衛星追跡機能を備えた</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アプリもあり、乗客がこれを利用して友人や家族にルートや正確な位置を把握させることもでき</w:t>
      </w:r>
      <w:r>
        <w:rPr>
          <w:rFonts w:ascii="Helvetica" w:eastAsia="ＭＳ Ｐゴシック" w:hAnsi="Helvetica" w:cs="ＭＳ Ｐゴシック" w:hint="eastAsia"/>
          <w:color w:val="373A3C"/>
          <w:kern w:val="0"/>
          <w:sz w:val="24"/>
          <w:szCs w:val="24"/>
        </w:rPr>
        <w:t>る</w:t>
      </w:r>
      <w:r w:rsidRPr="00285E01">
        <w:rPr>
          <w:rFonts w:ascii="Helvetica" w:eastAsia="ＭＳ Ｐゴシック" w:hAnsi="Helvetica" w:cs="ＭＳ Ｐゴシック"/>
          <w:color w:val="373A3C"/>
          <w:kern w:val="0"/>
          <w:sz w:val="24"/>
          <w:szCs w:val="24"/>
        </w:rPr>
        <w:t>。このような配車サービスアプリを利用した場合の料金は、一般的に通常のタクシー料金の２倍から３倍</w:t>
      </w:r>
      <w:r>
        <w:rPr>
          <w:rFonts w:ascii="Helvetica" w:eastAsia="ＭＳ Ｐゴシック" w:hAnsi="Helvetica" w:cs="ＭＳ Ｐゴシック" w:hint="eastAsia"/>
          <w:color w:val="373A3C"/>
          <w:kern w:val="0"/>
          <w:sz w:val="24"/>
          <w:szCs w:val="24"/>
        </w:rPr>
        <w:t>だ</w:t>
      </w:r>
      <w:r w:rsidRPr="00285E01">
        <w:rPr>
          <w:rFonts w:ascii="Helvetica" w:eastAsia="ＭＳ Ｐゴシック" w:hAnsi="Helvetica" w:cs="ＭＳ Ｐゴシック"/>
          <w:color w:val="373A3C"/>
          <w:kern w:val="0"/>
          <w:sz w:val="24"/>
          <w:szCs w:val="24"/>
        </w:rPr>
        <w:t>が、より安全で早く、信頼性も高い公共輸送手段を求める顧客に積極的に利用されてい</w:t>
      </w:r>
      <w:r>
        <w:rPr>
          <w:rFonts w:ascii="Helvetica" w:eastAsia="ＭＳ Ｐゴシック" w:hAnsi="Helvetica" w:cs="ＭＳ Ｐゴシック" w:hint="eastAsia"/>
          <w:color w:val="373A3C"/>
          <w:kern w:val="0"/>
          <w:sz w:val="24"/>
          <w:szCs w:val="24"/>
        </w:rPr>
        <w:t>る</w:t>
      </w:r>
      <w:r w:rsidRPr="00285E01">
        <w:rPr>
          <w:rFonts w:ascii="Helvetica" w:eastAsia="ＭＳ Ｐゴシック" w:hAnsi="Helvetica" w:cs="ＭＳ Ｐゴシック"/>
          <w:color w:val="373A3C"/>
          <w:kern w:val="0"/>
          <w:sz w:val="24"/>
          <w:szCs w:val="24"/>
        </w:rPr>
        <w:t>。</w:t>
      </w:r>
    </w:p>
    <w:p w:rsidR="00BB0092" w:rsidRPr="00285E01" w:rsidRDefault="00BB0092" w:rsidP="00BB0092">
      <w:pPr>
        <w:widowControl/>
        <w:spacing w:after="100" w:afterAutospacing="1"/>
        <w:jc w:val="left"/>
        <w:rPr>
          <w:rFonts w:ascii="Helvetica" w:eastAsia="ＭＳ Ｐゴシック" w:hAnsi="Helvetica" w:cs="ＭＳ Ｐゴシック"/>
          <w:color w:val="373A3C"/>
          <w:kern w:val="0"/>
          <w:sz w:val="24"/>
          <w:szCs w:val="24"/>
        </w:rPr>
      </w:pPr>
      <w:r w:rsidRPr="00285E01">
        <w:rPr>
          <w:rFonts w:ascii="Helvetica" w:eastAsia="ＭＳ Ｐゴシック" w:hAnsi="Helvetica" w:cs="ＭＳ Ｐゴシック"/>
          <w:color w:val="373A3C"/>
          <w:kern w:val="0"/>
          <w:sz w:val="24"/>
          <w:szCs w:val="24"/>
        </w:rPr>
        <w:t>一方で、</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の合法性については、すぐに議論がなされた。</w:t>
      </w:r>
      <w:r w:rsidRPr="00285E01">
        <w:rPr>
          <w:rFonts w:ascii="Helvetica" w:eastAsia="ＭＳ Ｐゴシック" w:hAnsi="Helvetica" w:cs="ＭＳ Ｐゴシック"/>
          <w:color w:val="373A3C"/>
          <w:kern w:val="0"/>
          <w:sz w:val="24"/>
          <w:szCs w:val="24"/>
        </w:rPr>
        <w:t> </w:t>
      </w:r>
      <w:r w:rsidRPr="00285E01">
        <w:rPr>
          <w:rFonts w:ascii="Helvetica" w:eastAsia="ＭＳ Ｐゴシック" w:hAnsi="Helvetica" w:cs="ＭＳ Ｐゴシック"/>
          <w:color w:val="373A3C"/>
          <w:kern w:val="0"/>
          <w:sz w:val="24"/>
          <w:szCs w:val="24"/>
        </w:rPr>
        <w:br/>
      </w:r>
      <w:r w:rsidRPr="00285E01">
        <w:rPr>
          <w:rFonts w:ascii="Helvetica" w:eastAsia="ＭＳ Ｐゴシック" w:hAnsi="Helvetica" w:cs="ＭＳ Ｐゴシック"/>
          <w:color w:val="373A3C"/>
          <w:kern w:val="0"/>
          <w:sz w:val="24"/>
          <w:szCs w:val="24"/>
        </w:rPr>
        <w:t>営業権を持たない一般民間人による配車サービスへの登録を許可する</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の手法は公共輸送に従事する企業に陸上交通許認可規制委員会</w:t>
      </w:r>
      <w:r w:rsidRPr="00470B17">
        <w:rPr>
          <w:rFonts w:ascii="Helvetica" w:eastAsia="ＭＳ Ｐゴシック" w:hAnsi="Helvetica" w:cs="ＭＳ Ｐゴシック"/>
          <w:color w:val="4C4C49"/>
          <w:kern w:val="0"/>
          <w:sz w:val="27"/>
          <w:szCs w:val="27"/>
        </w:rPr>
        <w:t>the Land Transportation Franchising and Regulatory Board (LTFRB)</w:t>
      </w:r>
      <w:r w:rsidRPr="00285E01">
        <w:rPr>
          <w:rFonts w:ascii="Helvetica" w:eastAsia="ＭＳ Ｐゴシック" w:hAnsi="Helvetica" w:cs="ＭＳ Ｐゴシック"/>
          <w:color w:val="373A3C"/>
          <w:kern w:val="0"/>
          <w:sz w:val="24"/>
          <w:szCs w:val="24"/>
        </w:rPr>
        <w:t>からの営業権又は営業許可の取得を要求しているフィリピン公共サービス法（共和国法第</w:t>
      </w:r>
      <w:r w:rsidRPr="00285E01">
        <w:rPr>
          <w:rFonts w:ascii="Helvetica" w:eastAsia="ＭＳ Ｐゴシック" w:hAnsi="Helvetica" w:cs="ＭＳ Ｐゴシック"/>
          <w:color w:val="373A3C"/>
          <w:kern w:val="0"/>
          <w:sz w:val="24"/>
          <w:szCs w:val="24"/>
        </w:rPr>
        <w:t>145</w:t>
      </w:r>
      <w:r w:rsidRPr="00285E01">
        <w:rPr>
          <w:rFonts w:ascii="Helvetica" w:eastAsia="ＭＳ Ｐゴシック" w:hAnsi="Helvetica" w:cs="ＭＳ Ｐゴシック"/>
          <w:color w:val="373A3C"/>
          <w:kern w:val="0"/>
          <w:sz w:val="24"/>
          <w:szCs w:val="24"/>
        </w:rPr>
        <w:t>号）の規定に違反する、と訴える複数の団体がいた。そこで</w:t>
      </w:r>
      <w:r w:rsidRPr="00285E01">
        <w:rPr>
          <w:rFonts w:ascii="Helvetica" w:eastAsia="ＭＳ Ｐゴシック" w:hAnsi="Helvetica" w:cs="ＭＳ Ｐゴシック"/>
          <w:color w:val="373A3C"/>
          <w:kern w:val="0"/>
          <w:sz w:val="24"/>
          <w:szCs w:val="24"/>
        </w:rPr>
        <w:t>LTFRB</w:t>
      </w:r>
      <w:r w:rsidRPr="00285E01">
        <w:rPr>
          <w:rFonts w:ascii="Helvetica" w:eastAsia="ＭＳ Ｐゴシック" w:hAnsi="Helvetica" w:cs="ＭＳ Ｐゴシック"/>
          <w:color w:val="373A3C"/>
          <w:kern w:val="0"/>
          <w:sz w:val="24"/>
          <w:szCs w:val="24"/>
        </w:rPr>
        <w:t>は</w:t>
      </w:r>
      <w:r w:rsidRPr="00285E01">
        <w:rPr>
          <w:rFonts w:ascii="Helvetica" w:eastAsia="ＭＳ Ｐゴシック" w:hAnsi="Helvetica" w:cs="ＭＳ Ｐゴシック"/>
          <w:color w:val="373A3C"/>
          <w:kern w:val="0"/>
          <w:sz w:val="24"/>
          <w:szCs w:val="24"/>
        </w:rPr>
        <w:t>2014</w:t>
      </w:r>
      <w:r w:rsidRPr="00285E01">
        <w:rPr>
          <w:rFonts w:ascii="Helvetica" w:eastAsia="ＭＳ Ｐゴシック" w:hAnsi="Helvetica" w:cs="ＭＳ Ｐゴシック"/>
          <w:color w:val="373A3C"/>
          <w:kern w:val="0"/>
          <w:sz w:val="24"/>
          <w:szCs w:val="24"/>
        </w:rPr>
        <w:t>年、営業権をもたずに配車サービスに登録している個人車両について調査を開始した。その報告書によると、調査の結果、</w:t>
      </w:r>
      <w:r w:rsidRPr="00285E01">
        <w:rPr>
          <w:rFonts w:ascii="Helvetica" w:eastAsia="ＭＳ Ｐゴシック" w:hAnsi="Helvetica" w:cs="ＭＳ Ｐゴシック"/>
          <w:color w:val="373A3C"/>
          <w:kern w:val="0"/>
          <w:sz w:val="24"/>
          <w:szCs w:val="24"/>
        </w:rPr>
        <w:t>Uber</w:t>
      </w:r>
      <w:r w:rsidRPr="00285E01">
        <w:rPr>
          <w:rFonts w:ascii="Helvetica" w:eastAsia="ＭＳ Ｐゴシック" w:hAnsi="Helvetica" w:cs="ＭＳ Ｐゴシック"/>
          <w:color w:val="373A3C"/>
          <w:kern w:val="0"/>
          <w:sz w:val="24"/>
          <w:szCs w:val="24"/>
        </w:rPr>
        <w:t>のアプリを利用して顧客と連絡を取っていた個人車両のドライバーが見つか</w:t>
      </w:r>
      <w:r>
        <w:rPr>
          <w:rFonts w:ascii="Helvetica" w:eastAsia="ＭＳ Ｐゴシック" w:hAnsi="Helvetica" w:cs="ＭＳ Ｐゴシック" w:hint="eastAsia"/>
          <w:color w:val="373A3C"/>
          <w:kern w:val="0"/>
          <w:sz w:val="24"/>
          <w:szCs w:val="24"/>
        </w:rPr>
        <w:t>った</w:t>
      </w:r>
      <w:r w:rsidRPr="00285E01">
        <w:rPr>
          <w:rFonts w:ascii="Helvetica" w:eastAsia="ＭＳ Ｐゴシック" w:hAnsi="Helvetica" w:cs="ＭＳ Ｐゴシック"/>
          <w:color w:val="373A3C"/>
          <w:kern w:val="0"/>
          <w:sz w:val="24"/>
          <w:szCs w:val="24"/>
        </w:rPr>
        <w:t>。そのドライバーの免許証は没収され、また車両は押収</w:t>
      </w:r>
      <w:r w:rsidRPr="00285E01">
        <w:rPr>
          <w:rFonts w:ascii="Helvetica" w:eastAsia="ＭＳ Ｐゴシック" w:hAnsi="Helvetica" w:cs="ＭＳ Ｐゴシック"/>
          <w:color w:val="373A3C"/>
          <w:kern w:val="0"/>
          <w:sz w:val="24"/>
          <w:szCs w:val="24"/>
        </w:rPr>
        <w:lastRenderedPageBreak/>
        <w:t>され、更に営業権をもたずに営業していたことに対して</w:t>
      </w:r>
      <w:r w:rsidRPr="00285E01">
        <w:rPr>
          <w:rFonts w:ascii="Helvetica" w:eastAsia="ＭＳ Ｐゴシック" w:hAnsi="Helvetica" w:cs="ＭＳ Ｐゴシック"/>
          <w:color w:val="373A3C"/>
          <w:kern w:val="0"/>
          <w:sz w:val="24"/>
          <w:szCs w:val="24"/>
        </w:rPr>
        <w:t>200,000</w:t>
      </w:r>
      <w:r w:rsidRPr="00285E01">
        <w:rPr>
          <w:rFonts w:ascii="Helvetica" w:eastAsia="ＭＳ Ｐゴシック" w:hAnsi="Helvetica" w:cs="ＭＳ Ｐゴシック"/>
          <w:color w:val="373A3C"/>
          <w:kern w:val="0"/>
          <w:sz w:val="24"/>
          <w:szCs w:val="24"/>
        </w:rPr>
        <w:t>ペソの罰金の支払が命ぜられた。</w:t>
      </w:r>
    </w:p>
    <w:p w:rsidR="00BB0092" w:rsidRPr="00285E01" w:rsidRDefault="00BB0092" w:rsidP="00BB0092">
      <w:pPr>
        <w:widowControl/>
        <w:spacing w:after="100" w:afterAutospacing="1"/>
        <w:jc w:val="left"/>
        <w:rPr>
          <w:rFonts w:ascii="Helvetica" w:eastAsia="ＭＳ Ｐゴシック" w:hAnsi="Helvetica" w:cs="ＭＳ Ｐゴシック"/>
          <w:color w:val="373A3C"/>
          <w:kern w:val="0"/>
          <w:sz w:val="24"/>
          <w:szCs w:val="24"/>
        </w:rPr>
      </w:pPr>
      <w:r w:rsidRPr="00285E01">
        <w:rPr>
          <w:rFonts w:ascii="Helvetica" w:eastAsia="ＭＳ Ｐゴシック" w:hAnsi="Helvetica" w:cs="ＭＳ Ｐゴシック"/>
          <w:color w:val="373A3C"/>
          <w:kern w:val="0"/>
          <w:sz w:val="24"/>
          <w:szCs w:val="24"/>
        </w:rPr>
        <w:t>LTFRB</w:t>
      </w:r>
      <w:r w:rsidRPr="00285E01">
        <w:rPr>
          <w:rFonts w:ascii="Helvetica" w:eastAsia="ＭＳ Ｐゴシック" w:hAnsi="Helvetica" w:cs="ＭＳ Ｐゴシック"/>
          <w:color w:val="373A3C"/>
          <w:kern w:val="0"/>
          <w:sz w:val="24"/>
          <w:szCs w:val="24"/>
        </w:rPr>
        <w:t>の「</w:t>
      </w:r>
      <w:r w:rsidRPr="00285E01">
        <w:rPr>
          <w:rFonts w:ascii="Helvetica" w:eastAsia="ＭＳ Ｐゴシック" w:hAnsi="Helvetica" w:cs="ＭＳ Ｐゴシック"/>
          <w:color w:val="373A3C"/>
          <w:kern w:val="0"/>
          <w:sz w:val="24"/>
          <w:szCs w:val="24"/>
        </w:rPr>
        <w:t>Uber</w:t>
      </w:r>
      <w:r w:rsidRPr="00285E01">
        <w:rPr>
          <w:rFonts w:ascii="Helvetica" w:eastAsia="ＭＳ Ｐゴシック" w:hAnsi="Helvetica" w:cs="ＭＳ Ｐゴシック"/>
          <w:color w:val="373A3C"/>
          <w:kern w:val="0"/>
          <w:sz w:val="24"/>
          <w:szCs w:val="24"/>
        </w:rPr>
        <w:t>対応」には一般利用者から多くの批判が寄せられた。</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を規制する一方で、安全で効率性の高い公共輸送サービスを求める公衆の要望にも応える必要があることから、その均衡を保つため、運輸通信省（</w:t>
      </w:r>
      <w:r w:rsidRPr="00285E01">
        <w:rPr>
          <w:rFonts w:ascii="Helvetica" w:eastAsia="ＭＳ Ｐゴシック" w:hAnsi="Helvetica" w:cs="ＭＳ Ｐゴシック"/>
          <w:color w:val="373A3C"/>
          <w:kern w:val="0"/>
          <w:sz w:val="24"/>
          <w:szCs w:val="24"/>
        </w:rPr>
        <w:t>DOTC</w:t>
      </w:r>
      <w:r w:rsidRPr="00285E01">
        <w:rPr>
          <w:rFonts w:ascii="Helvetica" w:eastAsia="ＭＳ Ｐゴシック" w:hAnsi="Helvetica" w:cs="ＭＳ Ｐゴシック"/>
          <w:color w:val="373A3C"/>
          <w:kern w:val="0"/>
          <w:sz w:val="24"/>
          <w:szCs w:val="24"/>
        </w:rPr>
        <w:t>）は、省令第</w:t>
      </w:r>
      <w:r w:rsidRPr="00285E01">
        <w:rPr>
          <w:rFonts w:ascii="Helvetica" w:eastAsia="ＭＳ Ｐゴシック" w:hAnsi="Helvetica" w:cs="ＭＳ Ｐゴシック"/>
          <w:color w:val="373A3C"/>
          <w:kern w:val="0"/>
          <w:sz w:val="24"/>
          <w:szCs w:val="24"/>
        </w:rPr>
        <w:t>2015-11</w:t>
      </w:r>
      <w:r w:rsidRPr="00285E01">
        <w:rPr>
          <w:rFonts w:ascii="Helvetica" w:eastAsia="ＭＳ Ｐゴシック" w:hAnsi="Helvetica" w:cs="ＭＳ Ｐゴシック"/>
          <w:color w:val="373A3C"/>
          <w:kern w:val="0"/>
          <w:sz w:val="24"/>
          <w:szCs w:val="24"/>
        </w:rPr>
        <w:t>号を発行し、</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の合法性について最終的に結論を下した。この省令は、アプリベースの公共輸送サービスを</w:t>
      </w:r>
      <w:r w:rsidRPr="00EB6EC5">
        <w:rPr>
          <w:rFonts w:ascii="Helvetica" w:eastAsia="ＭＳ Ｐゴシック" w:hAnsi="Helvetica" w:cs="ＭＳ Ｐゴシック"/>
          <w:b/>
          <w:color w:val="373A3C"/>
          <w:kern w:val="0"/>
          <w:sz w:val="24"/>
          <w:szCs w:val="24"/>
        </w:rPr>
        <w:t>世界で初めて</w:t>
      </w:r>
      <w:r>
        <w:rPr>
          <w:rFonts w:ascii="Helvetica" w:eastAsia="ＭＳ Ｐゴシック" w:hAnsi="Helvetica" w:cs="ＭＳ Ｐゴシック" w:hint="eastAsia"/>
          <w:b/>
          <w:color w:val="373A3C"/>
          <w:kern w:val="0"/>
          <w:sz w:val="24"/>
          <w:szCs w:val="24"/>
        </w:rPr>
        <w:t>「</w:t>
      </w:r>
      <w:r w:rsidRPr="00205976">
        <w:rPr>
          <w:rFonts w:ascii="Helvetica" w:eastAsia="ＭＳ Ｐゴシック" w:hAnsi="Helvetica" w:cs="ＭＳ Ｐゴシック"/>
          <w:b/>
          <w:color w:val="373A3C"/>
          <w:kern w:val="0"/>
          <w:sz w:val="24"/>
          <w:szCs w:val="24"/>
        </w:rPr>
        <w:t>国家の法的規制</w:t>
      </w:r>
      <w:r>
        <w:rPr>
          <w:rFonts w:ascii="Helvetica" w:eastAsia="ＭＳ Ｐゴシック" w:hAnsi="Helvetica" w:cs="ＭＳ Ｐゴシック" w:hint="eastAsia"/>
          <w:b/>
          <w:color w:val="373A3C"/>
          <w:kern w:val="0"/>
          <w:sz w:val="24"/>
          <w:szCs w:val="24"/>
        </w:rPr>
        <w:t>」</w:t>
      </w:r>
      <w:r w:rsidRPr="00205976">
        <w:rPr>
          <w:rFonts w:ascii="Helvetica" w:eastAsia="ＭＳ Ｐゴシック" w:hAnsi="Helvetica" w:cs="ＭＳ Ｐゴシック"/>
          <w:b/>
          <w:color w:val="373A3C"/>
          <w:kern w:val="0"/>
          <w:sz w:val="24"/>
          <w:szCs w:val="24"/>
        </w:rPr>
        <w:t>の枠組み</w:t>
      </w:r>
      <w:r w:rsidRPr="00285E01">
        <w:rPr>
          <w:rFonts w:ascii="Helvetica" w:eastAsia="ＭＳ Ｐゴシック" w:hAnsi="Helvetica" w:cs="ＭＳ Ｐゴシック"/>
          <w:color w:val="373A3C"/>
          <w:kern w:val="0"/>
          <w:sz w:val="24"/>
          <w:szCs w:val="24"/>
        </w:rPr>
        <w:t>に入れたものであると言われて</w:t>
      </w:r>
      <w:r>
        <w:rPr>
          <w:rFonts w:ascii="Helvetica" w:eastAsia="ＭＳ Ｐゴシック" w:hAnsi="Helvetica" w:cs="ＭＳ Ｐゴシック" w:hint="eastAsia"/>
          <w:color w:val="373A3C"/>
          <w:kern w:val="0"/>
          <w:sz w:val="24"/>
          <w:szCs w:val="24"/>
        </w:rPr>
        <w:t>いる</w:t>
      </w:r>
      <w:r w:rsidRPr="00285E01">
        <w:rPr>
          <w:rFonts w:ascii="Helvetica" w:eastAsia="ＭＳ Ｐゴシック" w:hAnsi="Helvetica" w:cs="ＭＳ Ｐゴシック"/>
          <w:color w:val="373A3C"/>
          <w:kern w:val="0"/>
          <w:sz w:val="24"/>
          <w:szCs w:val="24"/>
        </w:rPr>
        <w:t>。</w:t>
      </w:r>
    </w:p>
    <w:p w:rsidR="00BB0092" w:rsidRPr="00285E01" w:rsidRDefault="00BB0092" w:rsidP="00BB0092">
      <w:pPr>
        <w:widowControl/>
        <w:spacing w:after="100" w:afterAutospacing="1"/>
        <w:jc w:val="left"/>
        <w:rPr>
          <w:rFonts w:ascii="Helvetica" w:eastAsia="ＭＳ Ｐゴシック" w:hAnsi="Helvetica" w:cs="ＭＳ Ｐゴシック"/>
          <w:color w:val="373A3C"/>
          <w:kern w:val="0"/>
          <w:sz w:val="24"/>
          <w:szCs w:val="24"/>
        </w:rPr>
      </w:pPr>
      <w:r>
        <w:rPr>
          <w:rFonts w:ascii="Helvetica" w:eastAsia="ＭＳ Ｐゴシック" w:hAnsi="Helvetica" w:cs="ＭＳ Ｐゴシック" w:hint="eastAsia"/>
          <w:color w:val="373A3C"/>
          <w:kern w:val="0"/>
          <w:sz w:val="24"/>
          <w:szCs w:val="24"/>
        </w:rPr>
        <w:t>2015</w:t>
      </w:r>
      <w:r>
        <w:rPr>
          <w:rFonts w:ascii="Helvetica" w:eastAsia="ＭＳ Ｐゴシック" w:hAnsi="Helvetica" w:cs="ＭＳ Ｐゴシック" w:hint="eastAsia"/>
          <w:color w:val="373A3C"/>
          <w:kern w:val="0"/>
          <w:sz w:val="24"/>
          <w:szCs w:val="24"/>
        </w:rPr>
        <w:t>年</w:t>
      </w:r>
      <w:r>
        <w:rPr>
          <w:rFonts w:ascii="Helvetica" w:eastAsia="ＭＳ Ｐゴシック" w:hAnsi="Helvetica" w:cs="ＭＳ Ｐゴシック" w:hint="eastAsia"/>
          <w:color w:val="373A3C"/>
          <w:kern w:val="0"/>
          <w:sz w:val="24"/>
          <w:szCs w:val="24"/>
        </w:rPr>
        <w:t>8</w:t>
      </w:r>
      <w:r>
        <w:rPr>
          <w:rFonts w:ascii="Helvetica" w:eastAsia="ＭＳ Ｐゴシック" w:hAnsi="Helvetica" w:cs="ＭＳ Ｐゴシック" w:hint="eastAsia"/>
          <w:color w:val="373A3C"/>
          <w:kern w:val="0"/>
          <w:sz w:val="24"/>
          <w:szCs w:val="24"/>
        </w:rPr>
        <w:t>月から施行された</w:t>
      </w:r>
      <w:r w:rsidRPr="00285E01">
        <w:rPr>
          <w:rFonts w:ascii="Helvetica" w:eastAsia="ＭＳ Ｐゴシック" w:hAnsi="Helvetica" w:cs="ＭＳ Ｐゴシック"/>
          <w:color w:val="373A3C"/>
          <w:kern w:val="0"/>
          <w:sz w:val="24"/>
          <w:szCs w:val="24"/>
        </w:rPr>
        <w:t>この省令により、</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が提供するものとして、「輸送ネットワーク車両サービス</w:t>
      </w:r>
      <w:r w:rsidRPr="003E18F4">
        <w:rPr>
          <w:rFonts w:ascii="Helvetica" w:eastAsia="ＭＳ Ｐゴシック" w:hAnsi="Helvetica" w:cs="ＭＳ Ｐゴシック" w:hint="eastAsia"/>
          <w:b/>
          <w:color w:val="373A3C"/>
          <w:kern w:val="0"/>
          <w:sz w:val="24"/>
          <w:szCs w:val="24"/>
        </w:rPr>
        <w:t>（</w:t>
      </w:r>
      <w:r w:rsidRPr="000F40B4">
        <w:rPr>
          <w:rFonts w:ascii="Helvetica" w:eastAsia="ＭＳ Ｐゴシック" w:hAnsi="Helvetica" w:cs="ＭＳ Ｐゴシック"/>
          <w:color w:val="4C4C49"/>
          <w:kern w:val="0"/>
          <w:sz w:val="27"/>
          <w:szCs w:val="27"/>
        </w:rPr>
        <w:t xml:space="preserve">the </w:t>
      </w:r>
      <w:r w:rsidRPr="003E18F4">
        <w:rPr>
          <w:rFonts w:ascii="Helvetica" w:eastAsia="ＭＳ Ｐゴシック" w:hAnsi="Helvetica" w:cs="ＭＳ Ｐゴシック"/>
          <w:kern w:val="0"/>
          <w:sz w:val="27"/>
          <w:szCs w:val="27"/>
        </w:rPr>
        <w:t>“</w:t>
      </w:r>
      <w:hyperlink r:id="rId14" w:tgtFrame="_blank" w:history="1">
        <w:r w:rsidRPr="003E18F4">
          <w:rPr>
            <w:rFonts w:ascii="Helvetica" w:eastAsia="ＭＳ Ｐゴシック" w:hAnsi="Helvetica" w:cs="ＭＳ Ｐゴシック"/>
            <w:kern w:val="0"/>
            <w:sz w:val="27"/>
            <w:szCs w:val="27"/>
          </w:rPr>
          <w:t>Transportation Network Vehicle Service (TNVS)</w:t>
        </w:r>
      </w:hyperlink>
      <w:r w:rsidRPr="00285E01">
        <w:rPr>
          <w:rFonts w:ascii="Helvetica" w:eastAsia="ＭＳ Ｐゴシック" w:hAnsi="Helvetica" w:cs="ＭＳ Ｐゴシック"/>
          <w:color w:val="373A3C"/>
          <w:kern w:val="0"/>
          <w:sz w:val="24"/>
          <w:szCs w:val="24"/>
        </w:rPr>
        <w:t>」という新たな区分の公共輸送サービスが制定された。また、省令は</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について、「インターネットベースの技術アプリ又はデジタルプラットフォームの技術を利用して、乗客と個人車両を使用するドライバーとを、事前に手配された有料の公共輸送サービスを提供する</w:t>
      </w:r>
      <w:r w:rsidRPr="00285E01">
        <w:rPr>
          <w:rFonts w:ascii="Helvetica" w:eastAsia="ＭＳ Ｐゴシック" w:hAnsi="Helvetica" w:cs="ＭＳ Ｐゴシック"/>
          <w:color w:val="373A3C"/>
          <w:kern w:val="0"/>
          <w:sz w:val="24"/>
          <w:szCs w:val="24"/>
        </w:rPr>
        <w:t>...</w:t>
      </w:r>
      <w:r w:rsidRPr="00285E01">
        <w:rPr>
          <w:rFonts w:ascii="Helvetica" w:eastAsia="ＭＳ Ｐゴシック" w:hAnsi="Helvetica" w:cs="ＭＳ Ｐゴシック"/>
          <w:color w:val="373A3C"/>
          <w:kern w:val="0"/>
          <w:sz w:val="24"/>
          <w:szCs w:val="24"/>
        </w:rPr>
        <w:t>組織」と正式に定義した。公衆に対する</w:t>
      </w:r>
      <w:r w:rsidRPr="00285E01">
        <w:rPr>
          <w:rFonts w:ascii="Helvetica" w:eastAsia="ＭＳ Ｐゴシック" w:hAnsi="Helvetica" w:cs="ＭＳ Ｐゴシック"/>
          <w:color w:val="373A3C"/>
          <w:kern w:val="0"/>
          <w:sz w:val="24"/>
          <w:szCs w:val="24"/>
        </w:rPr>
        <w:t>TNVS</w:t>
      </w:r>
      <w:r w:rsidRPr="00285E01">
        <w:rPr>
          <w:rFonts w:ascii="Helvetica" w:eastAsia="ＭＳ Ｐゴシック" w:hAnsi="Helvetica" w:cs="ＭＳ Ｐゴシック"/>
          <w:color w:val="373A3C"/>
          <w:kern w:val="0"/>
          <w:sz w:val="24"/>
          <w:szCs w:val="24"/>
        </w:rPr>
        <w:t>の提供が正当と認められるためには、</w:t>
      </w:r>
      <w:r w:rsidRPr="00285E01">
        <w:rPr>
          <w:rFonts w:ascii="Helvetica" w:eastAsia="ＭＳ Ｐゴシック" w:hAnsi="Helvetica" w:cs="ＭＳ Ｐゴシック"/>
          <w:color w:val="373A3C"/>
          <w:kern w:val="0"/>
          <w:sz w:val="24"/>
          <w:szCs w:val="24"/>
        </w:rPr>
        <w:t>TNC</w:t>
      </w:r>
      <w:r w:rsidRPr="00285E01">
        <w:rPr>
          <w:rFonts w:ascii="Helvetica" w:eastAsia="ＭＳ Ｐゴシック" w:hAnsi="Helvetica" w:cs="ＭＳ Ｐゴシック"/>
          <w:color w:val="373A3C"/>
          <w:kern w:val="0"/>
          <w:sz w:val="24"/>
          <w:szCs w:val="24"/>
        </w:rPr>
        <w:t>、運営者及びドライバーが下記の条件をすべて満たす必要があ</w:t>
      </w:r>
      <w:r>
        <w:rPr>
          <w:rFonts w:ascii="Helvetica" w:eastAsia="ＭＳ Ｐゴシック" w:hAnsi="Helvetica" w:cs="ＭＳ Ｐゴシック" w:hint="eastAsia"/>
          <w:color w:val="373A3C"/>
          <w:kern w:val="0"/>
          <w:sz w:val="24"/>
          <w:szCs w:val="24"/>
        </w:rPr>
        <w:t>る</w:t>
      </w:r>
      <w:r w:rsidRPr="00285E01">
        <w:rPr>
          <w:rFonts w:ascii="Helvetica" w:eastAsia="ＭＳ Ｐゴシック" w:hAnsi="Helvetica" w:cs="ＭＳ Ｐゴシック"/>
          <w:color w:val="373A3C"/>
          <w:kern w:val="0"/>
          <w:sz w:val="24"/>
          <w:szCs w:val="24"/>
        </w:rPr>
        <w:t>。</w:t>
      </w:r>
    </w:p>
    <w:p w:rsidR="00BB0092" w:rsidRPr="00285E01" w:rsidRDefault="00BB0092" w:rsidP="00BB0092">
      <w:r w:rsidRPr="00285E01">
        <w:t>対象車両は、エアコン付きのセダン、アジア・ユーティリティ・ビークル（</w:t>
      </w:r>
      <w:r w:rsidRPr="00285E01">
        <w:t>AUV</w:t>
      </w:r>
      <w:r w:rsidRPr="00285E01">
        <w:t>）、スポーツ・ユーティリティ</w:t>
      </w:r>
    </w:p>
    <w:p w:rsidR="00BB0092" w:rsidRPr="00285E01" w:rsidRDefault="00BB0092" w:rsidP="00BB0092">
      <w:r w:rsidRPr="00285E01">
        <w:t>ビークル（</w:t>
      </w:r>
      <w:r w:rsidRPr="00285E01">
        <w:t>SUV</w:t>
      </w:r>
      <w:r w:rsidRPr="00285E01">
        <w:t>）、バン又はこれらに類する車両であり、ドライバー以外の最大搭乗者数が</w:t>
      </w:r>
      <w:r w:rsidRPr="00285E01">
        <w:t>7</w:t>
      </w:r>
      <w:r w:rsidRPr="00285E01">
        <w:t>名以下であること</w:t>
      </w:r>
    </w:p>
    <w:p w:rsidR="00BB0092" w:rsidRPr="004D50B1" w:rsidRDefault="00BB0092" w:rsidP="00BB0092">
      <w:pPr>
        <w:rPr>
          <w:b/>
        </w:rPr>
      </w:pPr>
      <w:r w:rsidRPr="004D50B1">
        <w:rPr>
          <w:b/>
        </w:rPr>
        <w:t>TNVS</w:t>
      </w:r>
      <w:r w:rsidRPr="004D50B1">
        <w:rPr>
          <w:b/>
        </w:rPr>
        <w:t>の料金は、</w:t>
      </w:r>
      <w:r w:rsidRPr="004D50B1">
        <w:rPr>
          <w:b/>
        </w:rPr>
        <w:t>LTFRB</w:t>
      </w:r>
      <w:r w:rsidRPr="004D50B1">
        <w:rPr>
          <w:b/>
        </w:rPr>
        <w:t>の監督下で</w:t>
      </w:r>
      <w:r w:rsidRPr="004D50B1">
        <w:rPr>
          <w:b/>
        </w:rPr>
        <w:t>TNC</w:t>
      </w:r>
      <w:r w:rsidRPr="004D50B1">
        <w:rPr>
          <w:b/>
        </w:rPr>
        <w:t>が設定すること</w:t>
      </w:r>
    </w:p>
    <w:p w:rsidR="00BB0092" w:rsidRPr="00285E01" w:rsidRDefault="00BB0092" w:rsidP="00BB0092">
      <w:r w:rsidRPr="00285E01">
        <w:t>ドライバーは、</w:t>
      </w:r>
      <w:r w:rsidRPr="00285E01">
        <w:t>TNC</w:t>
      </w:r>
      <w:r w:rsidRPr="00285E01">
        <w:t>の認定を受け、業務用免許を保有し、</w:t>
      </w:r>
      <w:r w:rsidRPr="00285E01">
        <w:t>LTFRB</w:t>
      </w:r>
      <w:r w:rsidRPr="00285E01">
        <w:t>に登録していること</w:t>
      </w:r>
    </w:p>
    <w:p w:rsidR="00BB0092" w:rsidRPr="00285E01" w:rsidRDefault="00BB0092" w:rsidP="00BB0092">
      <w:r w:rsidRPr="00285E01">
        <w:t>車両は、</w:t>
      </w:r>
      <w:r w:rsidRPr="00285E01">
        <w:t>TNC</w:t>
      </w:r>
      <w:r w:rsidRPr="00285E01">
        <w:t>の認定を受け、適切なツールや設備を備え、製造日から</w:t>
      </w:r>
      <w:r w:rsidRPr="00285E01">
        <w:t>7</w:t>
      </w:r>
      <w:r w:rsidRPr="00285E01">
        <w:t>年以上経過していないこと</w:t>
      </w:r>
    </w:p>
    <w:p w:rsidR="00BB0092" w:rsidRPr="00285E01" w:rsidRDefault="00BB0092" w:rsidP="00BB0092">
      <w:r w:rsidRPr="00285E01">
        <w:t>ドライバーは、事前に手配された輸送サービス中に、常にオンラインで動作する装置を所持していること</w:t>
      </w:r>
    </w:p>
    <w:p w:rsidR="00BB0092" w:rsidRPr="004D50B1" w:rsidRDefault="00BB0092" w:rsidP="00BB0092">
      <w:pPr>
        <w:rPr>
          <w:b/>
        </w:rPr>
      </w:pPr>
      <w:r w:rsidRPr="004D50B1">
        <w:rPr>
          <w:b/>
        </w:rPr>
        <w:t>ドライバーは、常に、電話や予約サービスを通じてではなく、</w:t>
      </w:r>
      <w:r w:rsidRPr="004D50B1">
        <w:rPr>
          <w:b/>
        </w:rPr>
        <w:t>TNC</w:t>
      </w:r>
      <w:r w:rsidRPr="004D50B1">
        <w:rPr>
          <w:b/>
        </w:rPr>
        <w:t>が提供するオンライン動作アプリを通じて公共輸送サービスを事前に手配する乗客を乗車させること</w:t>
      </w:r>
    </w:p>
    <w:p w:rsidR="00BB0092" w:rsidRPr="004D50B1" w:rsidRDefault="00BB0092" w:rsidP="00BB0092">
      <w:pPr>
        <w:rPr>
          <w:b/>
        </w:rPr>
      </w:pPr>
      <w:r w:rsidRPr="004D50B1">
        <w:rPr>
          <w:b/>
        </w:rPr>
        <w:t>ドライバーは、路上で乗客を拾うのを禁止されていること</w:t>
      </w:r>
    </w:p>
    <w:p w:rsidR="00BB0092" w:rsidRPr="00285E01" w:rsidRDefault="00BB0092" w:rsidP="00BB0092">
      <w:r w:rsidRPr="00285E01">
        <w:t>ドライバーは、空港管理者の許可を受けていない限り、空港で乗客を乗車させるのを禁止されていること</w:t>
      </w:r>
    </w:p>
    <w:p w:rsidR="00BB0092" w:rsidRPr="00285E01" w:rsidRDefault="00BB0092" w:rsidP="00BB0092">
      <w:r w:rsidRPr="00285E01">
        <w:t>ドライバーは、車両で移動中、</w:t>
      </w:r>
      <w:r w:rsidRPr="00285E01">
        <w:t>LTFRB</w:t>
      </w:r>
      <w:r w:rsidRPr="00285E01">
        <w:t>の定める身分証明カードを掲示すること</w:t>
      </w:r>
    </w:p>
    <w:p w:rsidR="00BB0092" w:rsidRPr="00285E01" w:rsidRDefault="00BB0092" w:rsidP="00BB0092">
      <w:r w:rsidRPr="00285E01">
        <w:t>乗客には、</w:t>
      </w:r>
      <w:r w:rsidRPr="00285E01">
        <w:t>LTFRB</w:t>
      </w:r>
      <w:r w:rsidRPr="00285E01">
        <w:t>が認定した保険会社による保険を付保すること</w:t>
      </w:r>
    </w:p>
    <w:p w:rsidR="00BB0092" w:rsidRDefault="00BB0092" w:rsidP="00BB0092">
      <w:pPr>
        <w:rPr>
          <w:color w:val="171717"/>
          <w:sz w:val="28"/>
          <w:szCs w:val="28"/>
        </w:rPr>
      </w:pPr>
      <w:r w:rsidRPr="003E18F4">
        <w:t>運営者及びドライバーは、政府当局が発行する規則や規律を遵守すること</w:t>
      </w:r>
    </w:p>
    <w:p w:rsidR="00BB0092" w:rsidRDefault="00BB0092" w:rsidP="00BB0092">
      <w:pPr>
        <w:pStyle w:val="Web"/>
        <w:shd w:val="clear" w:color="auto" w:fill="FEFEFE"/>
        <w:spacing w:before="0" w:beforeAutospacing="0" w:after="300" w:afterAutospacing="0"/>
        <w:rPr>
          <w:rFonts w:ascii="Helvetica" w:hAnsi="Helvetica"/>
          <w:color w:val="171717"/>
          <w:sz w:val="28"/>
          <w:szCs w:val="28"/>
        </w:rPr>
      </w:pPr>
      <w:r>
        <w:rPr>
          <w:rFonts w:ascii="Helvetica" w:hAnsi="Helvetica"/>
          <w:color w:val="171717"/>
          <w:sz w:val="28"/>
          <w:szCs w:val="28"/>
        </w:rPr>
        <w:lastRenderedPageBreak/>
        <w:t xml:space="preserve">According to the memo, </w:t>
      </w:r>
      <w:r w:rsidRPr="005D5EDB">
        <w:rPr>
          <w:rFonts w:ascii="Helvetica" w:hAnsi="Helvetica"/>
          <w:b/>
          <w:color w:val="FF0000"/>
          <w:sz w:val="28"/>
          <w:szCs w:val="28"/>
        </w:rPr>
        <w:t>the taxi service</w:t>
      </w:r>
      <w:r>
        <w:rPr>
          <w:rFonts w:ascii="Helvetica" w:hAnsi="Helvetica"/>
          <w:color w:val="171717"/>
          <w:sz w:val="28"/>
          <w:szCs w:val="28"/>
        </w:rPr>
        <w:t xml:space="preserve"> should have the following operation characteristics:</w:t>
      </w:r>
    </w:p>
    <w:p w:rsidR="00BB0092" w:rsidRPr="00F126DA" w:rsidRDefault="00BB0092" w:rsidP="00BB0092"/>
    <w:p w:rsidR="00BB0092" w:rsidRPr="00F126DA" w:rsidRDefault="00BB0092" w:rsidP="00BB0092">
      <w:r w:rsidRPr="00F126DA">
        <w:t xml:space="preserve">Operators of the new transport categories "will still be required to obtain a Certificate of Public Convenience (CPC) for every vehicle. Drivers must also be screened, accredited, and registered </w:t>
      </w:r>
    </w:p>
    <w:p w:rsidR="00BB0092" w:rsidRPr="004D50B1" w:rsidRDefault="00BB0092" w:rsidP="00BB0092">
      <w:pPr>
        <w:pStyle w:val="Web"/>
        <w:shd w:val="clear" w:color="auto" w:fill="FEFEFE"/>
        <w:spacing w:before="0" w:beforeAutospacing="0" w:after="300" w:afterAutospacing="0"/>
        <w:rPr>
          <w:rFonts w:ascii="Helvetica" w:hAnsi="Helvetica"/>
          <w:b/>
          <w:color w:val="FF0000"/>
          <w:sz w:val="28"/>
          <w:szCs w:val="28"/>
        </w:rPr>
      </w:pPr>
      <w:r w:rsidRPr="004D50B1">
        <w:rPr>
          <w:rFonts w:ascii="cnn-light" w:hAnsi="cnn-light" w:cs="Arial"/>
          <w:b/>
          <w:color w:val="FF0000"/>
          <w:sz w:val="29"/>
          <w:szCs w:val="29"/>
          <w:lang w:val="en"/>
        </w:rPr>
        <w:t>The premium taxi can also pick up passengers through street hail, unlike Uber and GrabCar that can only be booked through a smartphone application.</w:t>
      </w:r>
      <w:r w:rsidRPr="004D50B1">
        <w:rPr>
          <w:rFonts w:ascii="Helvetica" w:hAnsi="Helvetica"/>
          <w:b/>
          <w:color w:val="FF0000"/>
          <w:sz w:val="28"/>
          <w:szCs w:val="28"/>
        </w:rPr>
        <w:t xml:space="preserve"> </w:t>
      </w:r>
    </w:p>
    <w:p w:rsidR="00BB0092" w:rsidRPr="00D31BF3" w:rsidRDefault="00BB0092" w:rsidP="00BB0092"/>
    <w:p w:rsidR="00A63B5D" w:rsidRPr="00BB0092" w:rsidRDefault="00A63B5D"/>
    <w:p w:rsidR="004A57A7" w:rsidRDefault="00BB0092">
      <w:pPr>
        <w:rPr>
          <w:b/>
        </w:rPr>
      </w:pPr>
      <w:r>
        <w:rPr>
          <w:rFonts w:hint="eastAsia"/>
          <w:b/>
        </w:rPr>
        <w:t>４</w:t>
      </w:r>
      <w:r w:rsidR="004A57A7" w:rsidRPr="007D4F1E">
        <w:rPr>
          <w:rFonts w:hint="eastAsia"/>
          <w:b/>
        </w:rPr>
        <w:t xml:space="preserve">　マニラの</w:t>
      </w:r>
      <w:r>
        <w:rPr>
          <w:rFonts w:hint="eastAsia"/>
          <w:b/>
        </w:rPr>
        <w:t>交通</w:t>
      </w:r>
      <w:r w:rsidR="004A57A7" w:rsidRPr="007D4F1E">
        <w:rPr>
          <w:rFonts w:hint="eastAsia"/>
          <w:b/>
        </w:rPr>
        <w:t>事情</w:t>
      </w:r>
    </w:p>
    <w:p w:rsidR="007D4F1E" w:rsidRPr="007D4F1E" w:rsidRDefault="003C2A2A">
      <w:pPr>
        <w:rPr>
          <w:b/>
        </w:rPr>
      </w:pPr>
      <w:r>
        <w:rPr>
          <w:rFonts w:hint="eastAsia"/>
          <w:b/>
        </w:rPr>
        <w:t>二輪車、三輪車がおおく、ＦＸ</w:t>
      </w:r>
      <w:r>
        <w:rPr>
          <w:rFonts w:hint="eastAsia"/>
          <w:b/>
        </w:rPr>
        <w:t xml:space="preserve"> Taxi</w:t>
      </w:r>
      <w:r>
        <w:rPr>
          <w:rFonts w:hint="eastAsia"/>
          <w:b/>
        </w:rPr>
        <w:t>（定額タクシー）が続く</w:t>
      </w:r>
    </w:p>
    <w:p w:rsidR="00B40C29" w:rsidRDefault="00D265A5" w:rsidP="00B40C29">
      <w:pPr>
        <w:pStyle w:val="Web"/>
        <w:shd w:val="clear" w:color="auto" w:fill="FFFFFF"/>
        <w:spacing w:before="120" w:beforeAutospacing="0" w:after="120" w:afterAutospacing="0"/>
        <w:rPr>
          <w:rFonts w:ascii="Arial" w:hAnsi="Arial" w:cs="Arial"/>
          <w:color w:val="252525"/>
          <w:sz w:val="21"/>
          <w:szCs w:val="21"/>
        </w:rPr>
      </w:pPr>
      <w:r>
        <w:rPr>
          <w:noProof/>
        </w:rPr>
        <w:drawing>
          <wp:inline distT="0" distB="0" distL="0" distR="0">
            <wp:extent cx="5400040" cy="2740841"/>
            <wp:effectExtent l="0" t="0" r="0" b="2540"/>
            <wp:docPr id="11" name="図 11" descr="「manila taxi statistics」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ila taxi statistics」の画像検索結果"/>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740841"/>
                    </a:xfrm>
                    <a:prstGeom prst="rect">
                      <a:avLst/>
                    </a:prstGeom>
                    <a:noFill/>
                    <a:ln>
                      <a:noFill/>
                    </a:ln>
                  </pic:spPr>
                </pic:pic>
              </a:graphicData>
            </a:graphic>
          </wp:inline>
        </w:drawing>
      </w:r>
      <w:r w:rsidR="00B40C29" w:rsidRPr="00B40C29">
        <w:rPr>
          <w:rFonts w:ascii="Arial" w:hAnsi="Arial" w:cs="Arial"/>
          <w:b/>
          <w:bCs/>
          <w:color w:val="252525"/>
          <w:sz w:val="21"/>
          <w:szCs w:val="21"/>
        </w:rPr>
        <w:t xml:space="preserve"> </w:t>
      </w:r>
      <w:r w:rsidR="00B40C29">
        <w:rPr>
          <w:rFonts w:ascii="Arial" w:hAnsi="Arial" w:cs="Arial"/>
          <w:b/>
          <w:bCs/>
          <w:color w:val="252525"/>
          <w:sz w:val="21"/>
          <w:szCs w:val="21"/>
        </w:rPr>
        <w:t>FX</w:t>
      </w:r>
      <w:r w:rsidR="00B40C29">
        <w:rPr>
          <w:rFonts w:ascii="Arial" w:hAnsi="Arial" w:cs="Arial"/>
          <w:color w:val="252525"/>
          <w:sz w:val="21"/>
          <w:szCs w:val="21"/>
        </w:rPr>
        <w:t> (minivans) are a relatively new transport mode available now. They are more expensive than jeepneys, but cheaper than taxis. FX follow the jeepney practice of having a fixed route but like taxis are usually air-conditioned. You likely will have to share the ride as the FX can take up to 10 passengers at a time, but it's reasonably comfortable.</w:t>
      </w:r>
    </w:p>
    <w:p w:rsidR="00B40C29" w:rsidRDefault="00B40C29" w:rsidP="00B40C29">
      <w:pPr>
        <w:pStyle w:val="Web"/>
        <w:shd w:val="clear" w:color="auto" w:fill="FFFFFF"/>
        <w:spacing w:before="120" w:beforeAutospacing="0" w:after="120" w:afterAutospacing="0"/>
        <w:rPr>
          <w:rFonts w:ascii="Arial" w:hAnsi="Arial" w:cs="Arial"/>
          <w:color w:val="252525"/>
          <w:sz w:val="21"/>
          <w:szCs w:val="21"/>
        </w:rPr>
      </w:pPr>
      <w:r>
        <w:rPr>
          <w:rFonts w:ascii="Arial" w:hAnsi="Arial" w:cs="Arial"/>
          <w:i/>
          <w:iCs/>
          <w:color w:val="252525"/>
          <w:sz w:val="21"/>
          <w:szCs w:val="21"/>
        </w:rPr>
        <w:t>Tricycles</w:t>
      </w:r>
      <w:r>
        <w:rPr>
          <w:rFonts w:ascii="Arial" w:hAnsi="Arial" w:cs="Arial"/>
          <w:color w:val="252525"/>
          <w:sz w:val="21"/>
          <w:szCs w:val="21"/>
        </w:rPr>
        <w:t> (motorcycles with modified side cars) These are common for short trips in areas where jeepneys do not travel. In Manila proper you are unlikely to see any. However, in outlying suburbs and towns they are more common. Another variant is the </w:t>
      </w:r>
      <w:r>
        <w:rPr>
          <w:rFonts w:ascii="Arial" w:hAnsi="Arial" w:cs="Arial"/>
          <w:b/>
          <w:bCs/>
          <w:color w:val="252525"/>
          <w:sz w:val="21"/>
          <w:szCs w:val="21"/>
        </w:rPr>
        <w:t>pedicab or rickshaws</w:t>
      </w:r>
      <w:r>
        <w:rPr>
          <w:rFonts w:ascii="Arial" w:hAnsi="Arial" w:cs="Arial"/>
          <w:color w:val="252525"/>
          <w:sz w:val="21"/>
          <w:szCs w:val="21"/>
        </w:rPr>
        <w:t> which is merely a bicycle with a side car.</w:t>
      </w:r>
    </w:p>
    <w:p w:rsidR="004A57A7" w:rsidRPr="00B40C29" w:rsidRDefault="004A57A7"/>
    <w:p w:rsidR="0056179B" w:rsidRDefault="0056179B">
      <w:r>
        <w:rPr>
          <w:rFonts w:hint="eastAsia"/>
        </w:rPr>
        <w:lastRenderedPageBreak/>
        <w:t>地域格差が激しく、ルソン島が高い。</w:t>
      </w:r>
    </w:p>
    <w:p w:rsidR="0056179B" w:rsidRDefault="0056179B">
      <w:r>
        <w:rPr>
          <w:rFonts w:hint="eastAsia"/>
        </w:rPr>
        <w:t>また、外国への出稼ぎは、米国が圧倒的多く、次いで中東である。</w:t>
      </w:r>
    </w:p>
    <w:p w:rsidR="0056179B" w:rsidRDefault="0056179B">
      <w:r>
        <w:rPr>
          <w:rFonts w:hint="eastAsia"/>
        </w:rPr>
        <w:t>貿易輸出は</w:t>
      </w:r>
      <w:r>
        <w:rPr>
          <w:rFonts w:ascii="Arial" w:hAnsi="Arial" w:cs="Arial"/>
          <w:color w:val="545454"/>
          <w:shd w:val="clear" w:color="auto" w:fill="FFFFFF"/>
        </w:rPr>
        <w:t>機械機器，食料品</w:t>
      </w:r>
      <w:r>
        <w:rPr>
          <w:rFonts w:ascii="Arial" w:hAnsi="Arial" w:cs="Arial" w:hint="eastAsia"/>
          <w:color w:val="545454"/>
          <w:shd w:val="clear" w:color="auto" w:fill="FFFFFF"/>
        </w:rPr>
        <w:t>等を中心に日本が第一位である。</w:t>
      </w:r>
    </w:p>
    <w:p w:rsidR="0056179B" w:rsidRPr="0056179B" w:rsidRDefault="0056179B"/>
    <w:p w:rsidR="0056179B" w:rsidRDefault="00D265A5">
      <w:pPr>
        <w:rPr>
          <w:noProof/>
        </w:rPr>
      </w:pPr>
      <w:r>
        <w:rPr>
          <w:noProof/>
        </w:rPr>
        <w:drawing>
          <wp:inline distT="0" distB="0" distL="0" distR="0">
            <wp:extent cx="5400040" cy="3028956"/>
            <wp:effectExtent l="0" t="0" r="0" b="0"/>
            <wp:docPr id="12" name="図 12" descr="「manila taxi statistics」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nila taxi statistics」の画像検索結果"/>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028956"/>
                    </a:xfrm>
                    <a:prstGeom prst="rect">
                      <a:avLst/>
                    </a:prstGeom>
                    <a:noFill/>
                    <a:ln>
                      <a:noFill/>
                    </a:ln>
                  </pic:spPr>
                </pic:pic>
              </a:graphicData>
            </a:graphic>
          </wp:inline>
        </w:drawing>
      </w:r>
    </w:p>
    <w:p w:rsidR="0056179B" w:rsidRDefault="0056179B">
      <w:pPr>
        <w:rPr>
          <w:noProof/>
        </w:rPr>
      </w:pPr>
      <w:r>
        <w:rPr>
          <w:rFonts w:hint="eastAsia"/>
          <w:noProof/>
        </w:rPr>
        <w:t>FX</w:t>
      </w:r>
      <w:r>
        <w:rPr>
          <w:rFonts w:hint="eastAsia"/>
          <w:noProof/>
        </w:rPr>
        <w:t>タクシーの看板</w:t>
      </w:r>
    </w:p>
    <w:p w:rsidR="004A57A7" w:rsidRDefault="008E5844">
      <w:pPr>
        <w:rPr>
          <w:noProof/>
        </w:rPr>
      </w:pPr>
      <w:r>
        <w:rPr>
          <w:noProof/>
        </w:rPr>
        <w:drawing>
          <wp:inline distT="0" distB="0" distL="0" distR="0">
            <wp:extent cx="2468880" cy="1851660"/>
            <wp:effectExtent l="0" t="0" r="7620" b="0"/>
            <wp:docPr id="13" name="図 13" descr="「manila taxi statistics」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ila taxi statistics」の画像検索結果"/>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rsidR="008E5844" w:rsidRDefault="008E5844">
      <w:pPr>
        <w:rPr>
          <w:noProof/>
        </w:rPr>
      </w:pPr>
    </w:p>
    <w:p w:rsidR="008E5844" w:rsidRDefault="008E5844">
      <w:r>
        <w:rPr>
          <w:noProof/>
        </w:rPr>
        <w:lastRenderedPageBreak/>
        <w:drawing>
          <wp:inline distT="0" distB="0" distL="0" distR="0" wp14:anchorId="2E576FCE" wp14:editId="6B690B99">
            <wp:extent cx="4937760" cy="3488956"/>
            <wp:effectExtent l="0" t="0" r="0" b="0"/>
            <wp:docPr id="14" name="図 14" descr="「manila taxi statistics」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nila taxi statistics」の画像検索結果"/>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7156" cy="3523859"/>
                    </a:xfrm>
                    <a:prstGeom prst="rect">
                      <a:avLst/>
                    </a:prstGeom>
                    <a:noFill/>
                    <a:ln>
                      <a:noFill/>
                    </a:ln>
                  </pic:spPr>
                </pic:pic>
              </a:graphicData>
            </a:graphic>
          </wp:inline>
        </w:drawing>
      </w:r>
    </w:p>
    <w:p w:rsidR="0056179B" w:rsidRDefault="0056179B" w:rsidP="0056179B">
      <w:pPr>
        <w:rPr>
          <w:rFonts w:ascii="Arial" w:hAnsi="Arial" w:cs="Arial"/>
          <w:color w:val="000000"/>
          <w:sz w:val="20"/>
          <w:szCs w:val="20"/>
        </w:rPr>
      </w:pPr>
      <w:r>
        <w:rPr>
          <w:rFonts w:hint="eastAsia"/>
        </w:rPr>
        <w:t>マニラの規制当局は</w:t>
      </w:r>
      <w:r w:rsidR="009636B3">
        <w:rPr>
          <w:rFonts w:ascii="Arial" w:hAnsi="Arial" w:cs="Arial"/>
          <w:color w:val="000000"/>
          <w:sz w:val="20"/>
          <w:szCs w:val="20"/>
        </w:rPr>
        <w:t xml:space="preserve">The Land Transportation Franchising and Regulatory Board (LTFRB) </w:t>
      </w:r>
    </w:p>
    <w:p w:rsidR="0056179B" w:rsidRDefault="0056179B" w:rsidP="0056179B">
      <w:pPr>
        <w:rPr>
          <w:rFonts w:ascii="Arial" w:hAnsi="Arial" w:cs="Arial"/>
          <w:color w:val="000000"/>
          <w:sz w:val="20"/>
          <w:szCs w:val="20"/>
        </w:rPr>
      </w:pPr>
      <w:r>
        <w:rPr>
          <w:rFonts w:ascii="Arial" w:hAnsi="Arial" w:cs="Arial" w:hint="eastAsia"/>
          <w:color w:val="000000"/>
          <w:sz w:val="20"/>
          <w:szCs w:val="20"/>
        </w:rPr>
        <w:t>ジップニーの最低運賃の暫定引き下げを命じている</w:t>
      </w:r>
    </w:p>
    <w:p w:rsidR="0056179B" w:rsidRDefault="0056179B" w:rsidP="0056179B">
      <w:pPr>
        <w:rPr>
          <w:rFonts w:ascii="Arial" w:hAnsi="Arial" w:cs="Arial"/>
          <w:color w:val="000000"/>
          <w:sz w:val="20"/>
          <w:szCs w:val="20"/>
        </w:rPr>
      </w:pPr>
    </w:p>
    <w:p w:rsidR="00310A55" w:rsidRDefault="00B40C29" w:rsidP="00815D32">
      <w:pPr>
        <w:pStyle w:val="Web"/>
        <w:shd w:val="clear" w:color="auto" w:fill="FFFFFF"/>
        <w:spacing w:before="120" w:beforeAutospacing="0" w:after="120" w:afterAutospacing="0"/>
        <w:rPr>
          <w:rFonts w:ascii="Arial" w:hAnsi="Arial" w:cs="Arial"/>
          <w:b/>
          <w:bCs/>
          <w:color w:val="252525"/>
          <w:sz w:val="21"/>
          <w:szCs w:val="21"/>
        </w:rPr>
      </w:pPr>
      <w:r>
        <w:rPr>
          <w:rFonts w:ascii="Arial" w:hAnsi="Arial" w:cs="Arial"/>
          <w:b/>
          <w:bCs/>
          <w:color w:val="252525"/>
          <w:sz w:val="21"/>
          <w:szCs w:val="21"/>
        </w:rPr>
        <w:t>Jeepneys</w:t>
      </w:r>
      <w:r>
        <w:rPr>
          <w:rFonts w:ascii="Arial" w:hAnsi="Arial" w:cs="Arial" w:hint="eastAsia"/>
          <w:b/>
          <w:bCs/>
          <w:color w:val="252525"/>
          <w:sz w:val="21"/>
          <w:szCs w:val="21"/>
        </w:rPr>
        <w:t>は米軍のジープ改造から始まり、現在では日本からの中古デーゼルエンジン</w:t>
      </w:r>
      <w:r w:rsidR="00310A55">
        <w:rPr>
          <w:rFonts w:ascii="Arial" w:hAnsi="Arial" w:cs="Arial" w:hint="eastAsia"/>
          <w:b/>
          <w:bCs/>
          <w:color w:val="252525"/>
          <w:sz w:val="21"/>
          <w:szCs w:val="21"/>
        </w:rPr>
        <w:t>装飾はオーナーやドライバーの趣味　近年はバス等の公共交通が重視されてきている</w:t>
      </w:r>
    </w:p>
    <w:p w:rsidR="00310A55" w:rsidRDefault="00310A55" w:rsidP="00815D32">
      <w:pPr>
        <w:pStyle w:val="Web"/>
        <w:shd w:val="clear" w:color="auto" w:fill="FFFFFF"/>
        <w:spacing w:before="120" w:beforeAutospacing="0" w:after="120" w:afterAutospacing="0"/>
        <w:rPr>
          <w:rFonts w:ascii="Arial" w:hAnsi="Arial" w:cs="Arial"/>
          <w:b/>
          <w:bCs/>
          <w:color w:val="252525"/>
          <w:sz w:val="21"/>
          <w:szCs w:val="21"/>
        </w:rPr>
      </w:pPr>
      <w:r>
        <w:rPr>
          <w:rFonts w:ascii="Arial" w:hAnsi="Arial" w:cs="Arial" w:hint="eastAsia"/>
          <w:b/>
          <w:bCs/>
          <w:color w:val="252525"/>
          <w:sz w:val="21"/>
          <w:szCs w:val="21"/>
        </w:rPr>
        <w:t>バスよりもきめ細かくルートや目的地を設定　運賃をドラーバーに先に渡す、乗客から手渡しリレー等により渡す</w:t>
      </w:r>
      <w:r w:rsidR="00541EF8">
        <w:rPr>
          <w:rFonts w:ascii="Arial" w:hAnsi="Arial" w:cs="Arial" w:hint="eastAsia"/>
          <w:b/>
          <w:bCs/>
          <w:color w:val="252525"/>
          <w:sz w:val="21"/>
          <w:szCs w:val="21"/>
        </w:rPr>
        <w:t>、お釣りも同じ</w:t>
      </w:r>
    </w:p>
    <w:p w:rsidR="00541EF8" w:rsidRDefault="00541EF8" w:rsidP="00815D32">
      <w:pPr>
        <w:pStyle w:val="Web"/>
        <w:shd w:val="clear" w:color="auto" w:fill="FFFFFF"/>
        <w:spacing w:before="120" w:beforeAutospacing="0" w:after="120" w:afterAutospacing="0"/>
        <w:rPr>
          <w:rFonts w:ascii="Arial" w:hAnsi="Arial" w:cs="Arial"/>
          <w:color w:val="252525"/>
          <w:sz w:val="21"/>
          <w:szCs w:val="21"/>
        </w:rPr>
      </w:pPr>
      <w:r>
        <w:rPr>
          <w:rFonts w:ascii="Arial" w:hAnsi="Arial" w:cs="Arial" w:hint="eastAsia"/>
          <w:color w:val="252525"/>
          <w:sz w:val="21"/>
          <w:szCs w:val="21"/>
        </w:rPr>
        <w:t>４キロまで最低運賃　一キロ刻みで増加</w:t>
      </w:r>
    </w:p>
    <w:p w:rsidR="00541EF8" w:rsidRDefault="00541EF8" w:rsidP="00815D32">
      <w:pPr>
        <w:pStyle w:val="Web"/>
        <w:shd w:val="clear" w:color="auto" w:fill="FFFFFF"/>
        <w:spacing w:before="120" w:beforeAutospacing="0" w:after="120" w:afterAutospacing="0"/>
        <w:rPr>
          <w:rFonts w:ascii="Arial" w:hAnsi="Arial" w:cs="Arial"/>
          <w:color w:val="252525"/>
          <w:sz w:val="21"/>
          <w:szCs w:val="21"/>
        </w:rPr>
      </w:pPr>
      <w:r>
        <w:rPr>
          <w:rFonts w:ascii="Arial" w:hAnsi="Arial" w:cs="Arial" w:hint="eastAsia"/>
          <w:color w:val="252525"/>
          <w:sz w:val="21"/>
          <w:szCs w:val="21"/>
        </w:rPr>
        <w:t>ドライバーが目的地最寄り停留場を教えてくれる</w:t>
      </w:r>
    </w:p>
    <w:p w:rsidR="00541EF8" w:rsidRDefault="00541EF8" w:rsidP="00815D32">
      <w:pPr>
        <w:pStyle w:val="Web"/>
        <w:shd w:val="clear" w:color="auto" w:fill="FFFFFF"/>
        <w:spacing w:before="120" w:beforeAutospacing="0" w:after="120" w:afterAutospacing="0"/>
        <w:rPr>
          <w:rFonts w:ascii="Arial" w:hAnsi="Arial" w:cs="Arial"/>
          <w:color w:val="252525"/>
          <w:sz w:val="21"/>
          <w:szCs w:val="21"/>
        </w:rPr>
      </w:pPr>
      <w:r>
        <w:rPr>
          <w:rFonts w:ascii="Arial" w:hAnsi="Arial" w:cs="Arial" w:hint="eastAsia"/>
          <w:color w:val="252525"/>
          <w:sz w:val="21"/>
          <w:szCs w:val="21"/>
        </w:rPr>
        <w:t>乗客は飛び乗り・飛び降りをこなす</w:t>
      </w:r>
    </w:p>
    <w:p w:rsidR="00541EF8" w:rsidRDefault="00541EF8" w:rsidP="00815D32">
      <w:pPr>
        <w:pStyle w:val="Web"/>
        <w:shd w:val="clear" w:color="auto" w:fill="FFFFFF"/>
        <w:spacing w:before="120" w:beforeAutospacing="0" w:after="120" w:afterAutospacing="0"/>
        <w:rPr>
          <w:rFonts w:ascii="Arial" w:hAnsi="Arial" w:cs="Arial"/>
          <w:color w:val="252525"/>
          <w:sz w:val="21"/>
          <w:szCs w:val="21"/>
        </w:rPr>
      </w:pPr>
      <w:r>
        <w:rPr>
          <w:rFonts w:ascii="Arial" w:hAnsi="Arial" w:cs="Arial" w:hint="eastAsia"/>
          <w:color w:val="252525"/>
          <w:sz w:val="21"/>
          <w:szCs w:val="21"/>
        </w:rPr>
        <w:t>狭いものだから二人分払ってゆっくり座る場合もある</w:t>
      </w:r>
    </w:p>
    <w:p w:rsidR="00541EF8" w:rsidRDefault="00B40C29" w:rsidP="00815D32">
      <w:pPr>
        <w:pStyle w:val="Web"/>
        <w:shd w:val="clear" w:color="auto" w:fill="FFFFFF"/>
        <w:spacing w:before="120" w:beforeAutospacing="0" w:after="120" w:afterAutospacing="0"/>
        <w:rPr>
          <w:rFonts w:ascii="Arial" w:hAnsi="Arial" w:cs="Arial"/>
          <w:color w:val="252525"/>
          <w:sz w:val="21"/>
          <w:szCs w:val="21"/>
        </w:rPr>
      </w:pPr>
      <w:r>
        <w:rPr>
          <w:rFonts w:ascii="Arial" w:hAnsi="Arial" w:cs="Arial"/>
          <w:noProof/>
          <w:color w:val="0B0080"/>
          <w:sz w:val="20"/>
          <w:szCs w:val="20"/>
        </w:rPr>
        <w:lastRenderedPageBreak/>
        <w:drawing>
          <wp:inline distT="0" distB="0" distL="0" distR="0" wp14:anchorId="5118C2ED" wp14:editId="3DFAEAD2">
            <wp:extent cx="2377440" cy="1813560"/>
            <wp:effectExtent l="0" t="0" r="3810" b="0"/>
            <wp:docPr id="15" name="図 15" descr="http://wikitravel.org/upload/shared/thumb/c/cc/PH-Manila-Jeepneys.jpg/250px-PH-Manila-Jeepney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ikitravel.org/upload/shared/thumb/c/cc/PH-Manila-Jeepneys.jpg/250px-PH-Manila-Jeepneys.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813560"/>
                    </a:xfrm>
                    <a:prstGeom prst="rect">
                      <a:avLst/>
                    </a:prstGeom>
                    <a:noFill/>
                    <a:ln>
                      <a:noFill/>
                    </a:ln>
                  </pic:spPr>
                </pic:pic>
              </a:graphicData>
            </a:graphic>
          </wp:inline>
        </w:drawing>
      </w:r>
    </w:p>
    <w:p w:rsidR="00541EF8" w:rsidRDefault="00B40C29" w:rsidP="00815D32">
      <w:pPr>
        <w:pStyle w:val="Web"/>
        <w:shd w:val="clear" w:color="auto" w:fill="FFFFFF"/>
        <w:spacing w:before="120" w:beforeAutospacing="0" w:after="120" w:afterAutospacing="0"/>
        <w:rPr>
          <w:rFonts w:ascii="Arial" w:hAnsi="Arial" w:cs="Arial"/>
          <w:color w:val="252525"/>
          <w:sz w:val="21"/>
          <w:szCs w:val="21"/>
        </w:rPr>
      </w:pPr>
      <w:r>
        <w:rPr>
          <w:rFonts w:ascii="Arial" w:hAnsi="Arial" w:cs="Arial" w:hint="eastAsia"/>
          <w:color w:val="252525"/>
          <w:sz w:val="21"/>
          <w:szCs w:val="21"/>
        </w:rPr>
        <w:t>タクシー　高い、メーター制　初乗り５００メーター　３００メーター、２分刻み</w:t>
      </w:r>
    </w:p>
    <w:p w:rsidR="00B40C29" w:rsidRDefault="00B40C29" w:rsidP="00DB3032">
      <w:r>
        <w:rPr>
          <w:rFonts w:hint="eastAsia"/>
        </w:rPr>
        <w:t>通報性</w:t>
      </w:r>
    </w:p>
    <w:p w:rsidR="00DB3032" w:rsidRDefault="00DB3032" w:rsidP="00DB3032"/>
    <w:p w:rsidR="00922937" w:rsidRPr="00DB3032" w:rsidRDefault="00922937" w:rsidP="00DB3032">
      <w:r w:rsidRPr="00DB3032">
        <w:t>Seven reasons why we love Uber</w:t>
      </w:r>
    </w:p>
    <w:p w:rsidR="00DB3032" w:rsidRDefault="00922937" w:rsidP="00DB3032">
      <w:r w:rsidRPr="00DB3032">
        <w:t>By </w:t>
      </w:r>
      <w:hyperlink r:id="rId21" w:history="1">
        <w:r w:rsidRPr="00DB3032">
          <w:rPr>
            <w:rStyle w:val="a4"/>
          </w:rPr>
          <w:t>Joey </w:t>
        </w:r>
      </w:hyperlink>
      <w:r w:rsidRPr="00DB3032">
        <w:t>/ November 6, 2014</w:t>
      </w:r>
    </w:p>
    <w:p w:rsidR="00DB3032" w:rsidRDefault="00922937" w:rsidP="00DB3032">
      <w:pPr>
        <w:rPr>
          <w:color w:val="333333"/>
        </w:rPr>
      </w:pPr>
      <w:r w:rsidRPr="00DB3032">
        <w:t>Officially launc</w:t>
      </w:r>
      <w:r>
        <w:rPr>
          <w:color w:val="333333"/>
        </w:rPr>
        <w:t>hed last February in Manila, Uber is an on-demand car service with roots in San Francisco and now available in 45 countries and more than 100 cities.</w:t>
      </w:r>
    </w:p>
    <w:p w:rsidR="00922937" w:rsidRDefault="00922937" w:rsidP="00DB3032">
      <w:pPr>
        <w:rPr>
          <w:color w:val="333333"/>
        </w:rPr>
      </w:pPr>
      <w:r>
        <w:rPr>
          <w:color w:val="333333"/>
        </w:rPr>
        <w:t xml:space="preserve"> Uber was all over the news a couple of weeks ago when </w:t>
      </w:r>
      <w:r w:rsidRPr="00DB3032">
        <w:rPr>
          <w:color w:val="FF0000"/>
        </w:rPr>
        <w:t>LTFRB carried out a sting operation against Uber</w:t>
      </w:r>
      <w:r>
        <w:rPr>
          <w:color w:val="333333"/>
        </w:rPr>
        <w:t xml:space="preserve"> due to franchise issues, leading to an </w:t>
      </w:r>
      <w:r w:rsidRPr="00DB3032">
        <w:rPr>
          <w:color w:val="FF0000"/>
        </w:rPr>
        <w:t>Uber Black Fortuner</w:t>
      </w:r>
      <w:r>
        <w:rPr>
          <w:color w:val="333333"/>
        </w:rPr>
        <w:t xml:space="preserve"> being </w:t>
      </w:r>
      <w:r w:rsidRPr="00DB3032">
        <w:rPr>
          <w:b/>
          <w:color w:val="FF0000"/>
        </w:rPr>
        <w:t>fined</w:t>
      </w:r>
      <w:r>
        <w:rPr>
          <w:color w:val="333333"/>
        </w:rPr>
        <w:t xml:space="preserve"> Php 200,000. Uber has three categories: UberX for smaller vehicles, Black Car for full size luxury cars and SUVs and just recently, Uber has made available the Wheelmobile for persons with disabilities. We’re not here to put our two cents on the franchise issue so let’s dive into the reasons why we love Uber.</w:t>
      </w:r>
    </w:p>
    <w:p w:rsidR="00316784" w:rsidRDefault="00922937" w:rsidP="00DB3032">
      <w:pPr>
        <w:rPr>
          <w:rStyle w:val="a5"/>
          <w:rFonts w:ascii="Arial" w:hAnsi="Arial" w:cs="Arial"/>
          <w:color w:val="333333"/>
          <w:bdr w:val="none" w:sz="0" w:space="0" w:color="auto" w:frame="1"/>
        </w:rPr>
      </w:pPr>
      <w:r>
        <w:rPr>
          <w:color w:val="333333"/>
        </w:rPr>
        <w:t>1) </w:t>
      </w:r>
      <w:r>
        <w:rPr>
          <w:rStyle w:val="a5"/>
          <w:rFonts w:ascii="Arial" w:hAnsi="Arial" w:cs="Arial"/>
          <w:color w:val="333333"/>
          <w:bdr w:val="none" w:sz="0" w:space="0" w:color="auto" w:frame="1"/>
        </w:rPr>
        <w:t>More convenient</w:t>
      </w:r>
      <w:r>
        <w:rPr>
          <w:color w:val="333333"/>
        </w:rPr>
        <w:t>2) </w:t>
      </w:r>
      <w:r>
        <w:rPr>
          <w:rStyle w:val="a5"/>
          <w:rFonts w:ascii="Arial" w:hAnsi="Arial" w:cs="Arial"/>
          <w:color w:val="333333"/>
          <w:bdr w:val="none" w:sz="0" w:space="0" w:color="auto" w:frame="1"/>
        </w:rPr>
        <w:t>Clean, brand new cars</w:t>
      </w:r>
    </w:p>
    <w:p w:rsidR="00922937" w:rsidRDefault="00922937" w:rsidP="00DB3032">
      <w:pPr>
        <w:rPr>
          <w:color w:val="333333"/>
        </w:rPr>
      </w:pPr>
      <w:r>
        <w:rPr>
          <w:color w:val="333333"/>
        </w:rPr>
        <w:t>3) </w:t>
      </w:r>
      <w:r>
        <w:rPr>
          <w:rStyle w:val="a5"/>
          <w:rFonts w:ascii="Arial" w:hAnsi="Arial" w:cs="Arial"/>
          <w:color w:val="333333"/>
          <w:bdr w:val="none" w:sz="0" w:space="0" w:color="auto" w:frame="1"/>
        </w:rPr>
        <w:t>Courteous drivers</w:t>
      </w:r>
    </w:p>
    <w:p w:rsidR="00922937" w:rsidRDefault="00922937" w:rsidP="00DB3032">
      <w:pPr>
        <w:rPr>
          <w:color w:val="333333"/>
        </w:rPr>
      </w:pPr>
      <w:r>
        <w:rPr>
          <w:color w:val="333333"/>
        </w:rPr>
        <w:t>4) </w:t>
      </w:r>
      <w:r>
        <w:rPr>
          <w:rStyle w:val="a5"/>
          <w:rFonts w:ascii="Arial" w:hAnsi="Arial" w:cs="Arial"/>
          <w:color w:val="333333"/>
          <w:bdr w:val="none" w:sz="0" w:space="0" w:color="auto" w:frame="1"/>
        </w:rPr>
        <w:t>Cheaper</w:t>
      </w:r>
      <w:r>
        <w:rPr>
          <w:color w:val="333333"/>
        </w:rPr>
        <w:t> 5) </w:t>
      </w:r>
      <w:r>
        <w:rPr>
          <w:rStyle w:val="a5"/>
          <w:rFonts w:ascii="Arial" w:hAnsi="Arial" w:cs="Arial"/>
          <w:color w:val="333333"/>
          <w:bdr w:val="none" w:sz="0" w:space="0" w:color="auto" w:frame="1"/>
        </w:rPr>
        <w:t>Feedback system</w:t>
      </w:r>
      <w:r>
        <w:rPr>
          <w:color w:val="333333"/>
        </w:rPr>
        <w:t> </w:t>
      </w:r>
    </w:p>
    <w:p w:rsidR="00922937" w:rsidRDefault="00922937" w:rsidP="00DB3032">
      <w:pPr>
        <w:rPr>
          <w:color w:val="333333"/>
        </w:rPr>
      </w:pPr>
      <w:r>
        <w:rPr>
          <w:color w:val="333333"/>
        </w:rPr>
        <w:t>6) </w:t>
      </w:r>
      <w:r>
        <w:rPr>
          <w:rStyle w:val="a5"/>
          <w:rFonts w:ascii="Arial" w:hAnsi="Arial" w:cs="Arial"/>
          <w:color w:val="333333"/>
          <w:bdr w:val="none" w:sz="0" w:space="0" w:color="auto" w:frame="1"/>
        </w:rPr>
        <w:t>Black Car</w:t>
      </w:r>
      <w:r>
        <w:rPr>
          <w:color w:val="333333"/>
        </w:rPr>
        <w:t xml:space="preserve"> ““ It’s always fun looking forward to the car you’d get when you book for a ride with Uber. Aside from the variety of UberX cars from Toyota Vios, Toyota Altis, Hyundai Accent, Hyundai Elantra to Mitsubishi Mirage, Toyota Innova etc., you can also enjoy riding the Black Cars including Toyota Camry, Hyundai Sonata, Mini Cooper, Subaru Forester, Toyota Fortuner, Mitsubishi Montero Sport, Ford Everest and Hummer. </w:t>
      </w:r>
      <w:r>
        <w:rPr>
          <w:rFonts w:ascii="Segoe UI Symbol" w:hAnsi="Segoe UI Symbol" w:cs="Segoe UI Symbol"/>
          <w:color w:val="333333"/>
        </w:rPr>
        <w:t>🙂</w:t>
      </w:r>
    </w:p>
    <w:p w:rsidR="00922937" w:rsidRDefault="00922937" w:rsidP="00316784">
      <w:pPr>
        <w:pStyle w:val="Web"/>
        <w:spacing w:before="0" w:beforeAutospacing="0" w:after="0" w:afterAutospacing="0" w:line="480" w:lineRule="atLeast"/>
        <w:textAlignment w:val="baseline"/>
        <w:rPr>
          <w:rFonts w:ascii="Arial" w:hAnsi="Arial" w:cs="Arial"/>
          <w:color w:val="333333"/>
        </w:rPr>
      </w:pPr>
      <w:r>
        <w:rPr>
          <w:rFonts w:ascii="Arial" w:hAnsi="Arial" w:cs="Arial"/>
          <w:color w:val="333333"/>
        </w:rPr>
        <w:t>7) </w:t>
      </w:r>
      <w:r>
        <w:rPr>
          <w:rStyle w:val="a5"/>
          <w:rFonts w:ascii="Arial" w:hAnsi="Arial" w:cs="Arial"/>
          <w:color w:val="333333"/>
          <w:bdr w:val="none" w:sz="0" w:space="0" w:color="auto" w:frame="1"/>
        </w:rPr>
        <w:t>Safe</w:t>
      </w:r>
      <w:r>
        <w:rPr>
          <w:rFonts w:ascii="Arial" w:hAnsi="Arial" w:cs="Arial"/>
          <w:color w:val="333333"/>
        </w:rPr>
        <w:t> </w:t>
      </w:r>
    </w:p>
    <w:p w:rsidR="003E6514" w:rsidRDefault="003E6514" w:rsidP="00922937">
      <w:pPr>
        <w:pStyle w:val="Web"/>
        <w:spacing w:before="0" w:beforeAutospacing="0" w:after="600" w:afterAutospacing="0" w:line="480" w:lineRule="atLeast"/>
        <w:textAlignment w:val="baseline"/>
        <w:rPr>
          <w:rFonts w:ascii="Arial" w:hAnsi="Arial" w:cs="Arial"/>
          <w:color w:val="333333"/>
        </w:rPr>
      </w:pPr>
      <w:r w:rsidRPr="003E6514">
        <w:rPr>
          <w:rFonts w:ascii="Arial" w:hAnsi="Arial" w:cs="Arial"/>
          <w:noProof/>
          <w:color w:val="333333"/>
        </w:rPr>
        <w:lastRenderedPageBreak/>
        <w:drawing>
          <wp:inline distT="0" distB="0" distL="0" distR="0" wp14:anchorId="598D2838" wp14:editId="54271040">
            <wp:extent cx="5400040" cy="3037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3037205"/>
                    </a:xfrm>
                    <a:prstGeom prst="rect">
                      <a:avLst/>
                    </a:prstGeom>
                  </pic:spPr>
                </pic:pic>
              </a:graphicData>
            </a:graphic>
          </wp:inline>
        </w:drawing>
      </w:r>
    </w:p>
    <w:p w:rsidR="004A57A7" w:rsidRDefault="004A57A7">
      <w:r>
        <w:rPr>
          <w:rFonts w:hint="eastAsia"/>
        </w:rPr>
        <w:t>４　その他</w:t>
      </w:r>
    </w:p>
    <w:p w:rsidR="004A57A7" w:rsidRDefault="004A57A7" w:rsidP="004A57A7">
      <w:r>
        <w:rPr>
          <w:rFonts w:hint="eastAsia"/>
        </w:rPr>
        <w:t>外国人労働者</w:t>
      </w:r>
    </w:p>
    <w:p w:rsidR="004A57A7" w:rsidRDefault="004A57A7" w:rsidP="004A57A7">
      <w:r>
        <w:rPr>
          <w:rFonts w:hint="eastAsia"/>
        </w:rPr>
        <w:t>天皇陛下訪問と日本</w:t>
      </w:r>
    </w:p>
    <w:p w:rsidR="00105A0F" w:rsidRDefault="00105A0F" w:rsidP="00105A0F">
      <w:pPr>
        <w:rPr>
          <w:rFonts w:hint="eastAsia"/>
        </w:rPr>
      </w:pPr>
      <w:r>
        <w:rPr>
          <w:rFonts w:hint="eastAsia"/>
        </w:rPr>
        <w:t>港区図書館で表記</w:t>
      </w:r>
      <w:r>
        <w:rPr>
          <w:rFonts w:hint="eastAsia"/>
        </w:rPr>
        <w:t>DVD</w:t>
      </w:r>
      <w:r>
        <w:rPr>
          <w:rFonts w:hint="eastAsia"/>
        </w:rPr>
        <w:t>を借りて早速見てみた。マニラは二回訪問しているが、最近は</w:t>
      </w:r>
      <w:r>
        <w:rPr>
          <w:rFonts w:hint="eastAsia"/>
        </w:rPr>
        <w:t>Uber</w:t>
      </w:r>
      <w:r>
        <w:rPr>
          <w:rFonts w:hint="eastAsia"/>
        </w:rPr>
        <w:t>も登場しているようで、変わったのだろう。</w:t>
      </w:r>
    </w:p>
    <w:p w:rsidR="00105A0F" w:rsidRDefault="00105A0F" w:rsidP="00105A0F">
      <w:pPr>
        <w:rPr>
          <w:rFonts w:hint="eastAsia"/>
        </w:rPr>
      </w:pPr>
      <w:r>
        <w:rPr>
          <w:rFonts w:hint="eastAsia"/>
        </w:rPr>
        <w:t>敗色の濃い日本軍がフィリピンのどこで米軍を迎え撃つかという段階になり、陸軍の山下大将は百万人の市民がいるマニラを避ける方針だったようだが</w:t>
      </w:r>
      <w:r>
        <w:rPr>
          <w:rFonts w:hint="eastAsia"/>
        </w:rPr>
        <w:t xml:space="preserve"> </w:t>
      </w:r>
      <w:r>
        <w:rPr>
          <w:rFonts w:hint="eastAsia"/>
        </w:rPr>
        <w:t>、海軍が面子もありマニラに固執したとのナレーション。船がないので土台無理だったようだ。</w:t>
      </w:r>
    </w:p>
    <w:p w:rsidR="00105A0F" w:rsidRDefault="00105A0F" w:rsidP="00105A0F">
      <w:pPr>
        <w:rPr>
          <w:rFonts w:hint="eastAsia"/>
        </w:rPr>
      </w:pPr>
      <w:r>
        <w:rPr>
          <w:rFonts w:hint="eastAsia"/>
        </w:rPr>
        <w:t>今度はマニラの海軍の責任者が退却を具申したところ、陸軍はマニラにこだわった海軍の経緯もあり無視。結局十万人マニラ市民が巻き添えを食い死亡した。</w:t>
      </w:r>
    </w:p>
    <w:p w:rsidR="00105A0F" w:rsidRDefault="00105A0F" w:rsidP="00105A0F">
      <w:pPr>
        <w:rPr>
          <w:rFonts w:hint="eastAsia"/>
        </w:rPr>
      </w:pPr>
      <w:r>
        <w:rPr>
          <w:rFonts w:hint="eastAsia"/>
        </w:rPr>
        <w:t>日本軍が最後まで陸軍、海軍に別れて統率されていないことがわかる。</w:t>
      </w:r>
    </w:p>
    <w:p w:rsidR="00105A0F" w:rsidRDefault="00105A0F" w:rsidP="00105A0F">
      <w:pPr>
        <w:rPr>
          <w:rFonts w:hint="eastAsia"/>
        </w:rPr>
      </w:pPr>
      <w:r>
        <w:rPr>
          <w:rFonts w:hint="eastAsia"/>
        </w:rPr>
        <w:t>市街戦は日本軍が立てこもり業を煮やした米軍が無差別攻撃に移ったのであるが、いまのシリア情勢と似ている。ゲリラを繰り出し、フィリピン人どうしが争うこともあったようだ。</w:t>
      </w:r>
    </w:p>
    <w:p w:rsidR="00105A0F" w:rsidRDefault="00105A0F" w:rsidP="00105A0F">
      <w:pPr>
        <w:rPr>
          <w:rFonts w:hint="eastAsia"/>
        </w:rPr>
      </w:pPr>
      <w:r>
        <w:rPr>
          <w:rFonts w:hint="eastAsia"/>
        </w:rPr>
        <w:t>米軍の退役軍人が、なぜあのとき市街戦で勝ちを急いだか、今となっては指令があったとしか言いようがないと述べていた。マッカーサー将軍の</w:t>
      </w:r>
      <w:r>
        <w:rPr>
          <w:rFonts w:hint="eastAsia"/>
        </w:rPr>
        <w:t>I shall return</w:t>
      </w:r>
      <w:r>
        <w:rPr>
          <w:rFonts w:hint="eastAsia"/>
        </w:rPr>
        <w:t>へのこだわりを示唆している発言であった。</w:t>
      </w:r>
    </w:p>
    <w:p w:rsidR="00105A0F" w:rsidRDefault="00105A0F" w:rsidP="00105A0F">
      <w:pPr>
        <w:rPr>
          <w:rFonts w:hint="eastAsia"/>
        </w:rPr>
      </w:pPr>
      <w:r>
        <w:rPr>
          <w:rFonts w:hint="eastAsia"/>
        </w:rPr>
        <w:t>中で、軍医の証言があり、兵士のなかに贋患者がみられたという。盲腸の手術を受ければ生き延びれるという期待でくるということであった。父の両亡にも野戦病院に多くの贋患者がいたことが記されていたから、よくあったことなのだろう。</w:t>
      </w:r>
    </w:p>
    <w:p w:rsidR="00105A0F" w:rsidRDefault="00105A0F" w:rsidP="00105A0F"/>
    <w:p w:rsidR="00105A0F" w:rsidRDefault="00105A0F" w:rsidP="00105A0F">
      <w:pPr>
        <w:rPr>
          <w:rFonts w:hint="eastAsia"/>
        </w:rPr>
      </w:pPr>
      <w:r>
        <w:rPr>
          <w:rFonts w:hint="eastAsia"/>
        </w:rPr>
        <w:lastRenderedPageBreak/>
        <w:t>南京大虐殺や従軍慰安婦で日本人のなかに自虐史観を嫌う風潮が強まっている。</w:t>
      </w:r>
      <w:bookmarkStart w:id="0" w:name="_GoBack"/>
      <w:bookmarkEnd w:id="0"/>
    </w:p>
    <w:p w:rsidR="00105A0F" w:rsidRDefault="00105A0F" w:rsidP="00105A0F">
      <w:pPr>
        <w:rPr>
          <w:rFonts w:hint="eastAsia"/>
        </w:rPr>
      </w:pPr>
      <w:r>
        <w:rPr>
          <w:rFonts w:hint="eastAsia"/>
        </w:rPr>
        <w:t>しかし、フィリピンでも潜在的は日本軍のことは覚えており、小野田小尉が許されたのは感謝しなければならないのだろう。モンテンルパの話も同じである。天皇陛下の昨年のフィリピンご訪問はその事の上になりたったのであろう。</w:t>
      </w:r>
    </w:p>
    <w:p w:rsidR="00105A0F" w:rsidRDefault="00105A0F" w:rsidP="00105A0F">
      <w:pPr>
        <w:rPr>
          <w:rFonts w:hint="eastAsia"/>
        </w:rPr>
      </w:pPr>
      <w:r>
        <w:rPr>
          <w:rFonts w:hint="eastAsia"/>
        </w:rPr>
        <w:t>中国人や韓国人に対しては妙にエキサイトする日本人がいるのだが、イスラムでスンニ派とシーア派が争っているようなもので、遠くからみると近親憎悪に写るかもしれない。子供の頃ドイツもフランスもイギリスも同じに見えた。何故独仏がなかが悪かったのか理解できなかったことを思い出す。煽り立てる人がいるからなのかもしれない。今アメリカにもそんな人がでて来ている。</w:t>
      </w:r>
    </w:p>
    <w:p w:rsidR="00105A0F" w:rsidRPr="004A57A7" w:rsidRDefault="00105A0F" w:rsidP="00105A0F">
      <w:pPr>
        <w:rPr>
          <w:rFonts w:hint="eastAsia"/>
        </w:rPr>
      </w:pPr>
      <w:r>
        <w:rPr>
          <w:rFonts w:hint="eastAsia"/>
        </w:rPr>
        <w:t>賢い日本人は矢面にたたないよう首をスッ込めている方がいいのだろう。最悪なのは、アメリカと中国が一致して、日本におかしな右翼集団がいるというプロパガンダをしかけられた時である。戦前と同じ状況になってしまいかねない。</w:t>
      </w:r>
    </w:p>
    <w:sectPr w:rsidR="00105A0F" w:rsidRPr="004A57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9D" w:rsidRDefault="00363D9D" w:rsidP="003E6514">
      <w:r>
        <w:separator/>
      </w:r>
    </w:p>
  </w:endnote>
  <w:endnote w:type="continuationSeparator" w:id="0">
    <w:p w:rsidR="00363D9D" w:rsidRDefault="00363D9D" w:rsidP="003E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nn-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nn-light">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9D" w:rsidRDefault="00363D9D" w:rsidP="003E6514">
      <w:r>
        <w:separator/>
      </w:r>
    </w:p>
  </w:footnote>
  <w:footnote w:type="continuationSeparator" w:id="0">
    <w:p w:rsidR="00363D9D" w:rsidRDefault="00363D9D" w:rsidP="003E6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E3632"/>
    <w:multiLevelType w:val="hybridMultilevel"/>
    <w:tmpl w:val="8A28C058"/>
    <w:lvl w:ilvl="0" w:tplc="09880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8573FE"/>
    <w:multiLevelType w:val="multilevel"/>
    <w:tmpl w:val="69A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A7"/>
    <w:rsid w:val="00105A0F"/>
    <w:rsid w:val="001D7C13"/>
    <w:rsid w:val="00310A55"/>
    <w:rsid w:val="00316784"/>
    <w:rsid w:val="00363D9D"/>
    <w:rsid w:val="0039275A"/>
    <w:rsid w:val="003B4907"/>
    <w:rsid w:val="003C2A2A"/>
    <w:rsid w:val="003E6514"/>
    <w:rsid w:val="004A57A7"/>
    <w:rsid w:val="00541EF8"/>
    <w:rsid w:val="0056179B"/>
    <w:rsid w:val="005E33E4"/>
    <w:rsid w:val="00650B04"/>
    <w:rsid w:val="006F29FB"/>
    <w:rsid w:val="007D4F1E"/>
    <w:rsid w:val="00801872"/>
    <w:rsid w:val="00815D32"/>
    <w:rsid w:val="00820312"/>
    <w:rsid w:val="008E5844"/>
    <w:rsid w:val="00922937"/>
    <w:rsid w:val="009636B3"/>
    <w:rsid w:val="0099559F"/>
    <w:rsid w:val="00A442A1"/>
    <w:rsid w:val="00A6248E"/>
    <w:rsid w:val="00A63B5D"/>
    <w:rsid w:val="00B40C29"/>
    <w:rsid w:val="00B938A6"/>
    <w:rsid w:val="00BB0092"/>
    <w:rsid w:val="00D265A5"/>
    <w:rsid w:val="00DB3032"/>
    <w:rsid w:val="00DD2AA3"/>
    <w:rsid w:val="00FD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0592EC-4808-4561-9BF1-EF0FA46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636B3"/>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9636B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unhideWhenUsed/>
    <w:qFormat/>
    <w:rsid w:val="00815D3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7A7"/>
    <w:pPr>
      <w:ind w:leftChars="400" w:left="840"/>
    </w:pPr>
  </w:style>
  <w:style w:type="character" w:customStyle="1" w:styleId="20">
    <w:name w:val="見出し 2 (文字)"/>
    <w:basedOn w:val="a0"/>
    <w:link w:val="2"/>
    <w:uiPriority w:val="9"/>
    <w:rsid w:val="009636B3"/>
    <w:rPr>
      <w:rFonts w:ascii="ＭＳ Ｐゴシック" w:eastAsia="ＭＳ Ｐゴシック" w:hAnsi="ＭＳ Ｐゴシック" w:cs="ＭＳ Ｐゴシック"/>
      <w:b/>
      <w:bCs/>
      <w:kern w:val="0"/>
      <w:sz w:val="36"/>
      <w:szCs w:val="36"/>
    </w:rPr>
  </w:style>
  <w:style w:type="paragraph" w:styleId="Web">
    <w:name w:val="Normal (Web)"/>
    <w:basedOn w:val="a"/>
    <w:uiPriority w:val="99"/>
    <w:unhideWhenUsed/>
    <w:rsid w:val="009636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636B3"/>
    <w:rPr>
      <w:rFonts w:asciiTheme="majorHAnsi" w:eastAsiaTheme="majorEastAsia" w:hAnsiTheme="majorHAnsi" w:cstheme="majorBidi"/>
      <w:sz w:val="24"/>
      <w:szCs w:val="24"/>
    </w:rPr>
  </w:style>
  <w:style w:type="character" w:styleId="a4">
    <w:name w:val="Hyperlink"/>
    <w:basedOn w:val="a0"/>
    <w:uiPriority w:val="99"/>
    <w:unhideWhenUsed/>
    <w:rsid w:val="0039275A"/>
    <w:rPr>
      <w:color w:val="0000FF"/>
      <w:u w:val="single"/>
    </w:rPr>
  </w:style>
  <w:style w:type="character" w:customStyle="1" w:styleId="30">
    <w:name w:val="見出し 3 (文字)"/>
    <w:basedOn w:val="a0"/>
    <w:link w:val="3"/>
    <w:uiPriority w:val="9"/>
    <w:rsid w:val="00815D32"/>
    <w:rPr>
      <w:rFonts w:asciiTheme="majorHAnsi" w:eastAsiaTheme="majorEastAsia" w:hAnsiTheme="majorHAnsi" w:cstheme="majorBidi"/>
    </w:rPr>
  </w:style>
  <w:style w:type="character" w:customStyle="1" w:styleId="mw-headline">
    <w:name w:val="mw-headline"/>
    <w:basedOn w:val="a0"/>
    <w:rsid w:val="00815D32"/>
  </w:style>
  <w:style w:type="character" w:customStyle="1" w:styleId="mw-editsection">
    <w:name w:val="mw-editsection"/>
    <w:basedOn w:val="a0"/>
    <w:rsid w:val="00815D32"/>
  </w:style>
  <w:style w:type="character" w:customStyle="1" w:styleId="mw-editsection-bracket">
    <w:name w:val="mw-editsection-bracket"/>
    <w:basedOn w:val="a0"/>
    <w:rsid w:val="00815D32"/>
  </w:style>
  <w:style w:type="character" w:customStyle="1" w:styleId="article-author-info">
    <w:name w:val="article-author-info"/>
    <w:basedOn w:val="a0"/>
    <w:rsid w:val="00815D32"/>
  </w:style>
  <w:style w:type="character" w:customStyle="1" w:styleId="article-entity-info">
    <w:name w:val="article-entity-info"/>
    <w:basedOn w:val="a0"/>
    <w:rsid w:val="00815D32"/>
  </w:style>
  <w:style w:type="character" w:customStyle="1" w:styleId="article-date-info">
    <w:name w:val="article-date-info"/>
    <w:basedOn w:val="a0"/>
    <w:rsid w:val="00815D32"/>
  </w:style>
  <w:style w:type="character" w:styleId="a5">
    <w:name w:val="Strong"/>
    <w:basedOn w:val="a0"/>
    <w:uiPriority w:val="22"/>
    <w:qFormat/>
    <w:rsid w:val="00922937"/>
    <w:rPr>
      <w:b/>
      <w:bCs/>
    </w:rPr>
  </w:style>
  <w:style w:type="character" w:styleId="a6">
    <w:name w:val="Emphasis"/>
    <w:basedOn w:val="a0"/>
    <w:uiPriority w:val="20"/>
    <w:qFormat/>
    <w:rsid w:val="00922937"/>
    <w:rPr>
      <w:i/>
      <w:iCs/>
    </w:rPr>
  </w:style>
  <w:style w:type="paragraph" w:styleId="a7">
    <w:name w:val="header"/>
    <w:basedOn w:val="a"/>
    <w:link w:val="a8"/>
    <w:uiPriority w:val="99"/>
    <w:unhideWhenUsed/>
    <w:rsid w:val="003E6514"/>
    <w:pPr>
      <w:tabs>
        <w:tab w:val="center" w:pos="4252"/>
        <w:tab w:val="right" w:pos="8504"/>
      </w:tabs>
      <w:snapToGrid w:val="0"/>
    </w:pPr>
  </w:style>
  <w:style w:type="character" w:customStyle="1" w:styleId="a8">
    <w:name w:val="ヘッダー (文字)"/>
    <w:basedOn w:val="a0"/>
    <w:link w:val="a7"/>
    <w:uiPriority w:val="99"/>
    <w:rsid w:val="003E6514"/>
  </w:style>
  <w:style w:type="paragraph" w:styleId="a9">
    <w:name w:val="footer"/>
    <w:basedOn w:val="a"/>
    <w:link w:val="aa"/>
    <w:uiPriority w:val="99"/>
    <w:unhideWhenUsed/>
    <w:rsid w:val="003E6514"/>
    <w:pPr>
      <w:tabs>
        <w:tab w:val="center" w:pos="4252"/>
        <w:tab w:val="right" w:pos="8504"/>
      </w:tabs>
      <w:snapToGrid w:val="0"/>
    </w:pPr>
  </w:style>
  <w:style w:type="character" w:customStyle="1" w:styleId="aa">
    <w:name w:val="フッター (文字)"/>
    <w:basedOn w:val="a0"/>
    <w:link w:val="a9"/>
    <w:uiPriority w:val="99"/>
    <w:rsid w:val="003E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4325">
      <w:bodyDiv w:val="1"/>
      <w:marLeft w:val="0"/>
      <w:marRight w:val="0"/>
      <w:marTop w:val="0"/>
      <w:marBottom w:val="0"/>
      <w:divBdr>
        <w:top w:val="none" w:sz="0" w:space="0" w:color="auto"/>
        <w:left w:val="none" w:sz="0" w:space="0" w:color="auto"/>
        <w:bottom w:val="none" w:sz="0" w:space="0" w:color="auto"/>
        <w:right w:val="none" w:sz="0" w:space="0" w:color="auto"/>
      </w:divBdr>
      <w:divsChild>
        <w:div w:id="1291326929">
          <w:marLeft w:val="336"/>
          <w:marRight w:val="0"/>
          <w:marTop w:val="120"/>
          <w:marBottom w:val="312"/>
          <w:divBdr>
            <w:top w:val="none" w:sz="0" w:space="0" w:color="auto"/>
            <w:left w:val="none" w:sz="0" w:space="0" w:color="auto"/>
            <w:bottom w:val="none" w:sz="0" w:space="0" w:color="auto"/>
            <w:right w:val="none" w:sz="0" w:space="0" w:color="auto"/>
          </w:divBdr>
          <w:divsChild>
            <w:div w:id="25664587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2002429">
      <w:bodyDiv w:val="1"/>
      <w:marLeft w:val="0"/>
      <w:marRight w:val="0"/>
      <w:marTop w:val="0"/>
      <w:marBottom w:val="0"/>
      <w:divBdr>
        <w:top w:val="none" w:sz="0" w:space="0" w:color="auto"/>
        <w:left w:val="none" w:sz="0" w:space="0" w:color="auto"/>
        <w:bottom w:val="none" w:sz="0" w:space="0" w:color="auto"/>
        <w:right w:val="none" w:sz="0" w:space="0" w:color="auto"/>
      </w:divBdr>
    </w:div>
    <w:div w:id="487870252">
      <w:bodyDiv w:val="1"/>
      <w:marLeft w:val="0"/>
      <w:marRight w:val="0"/>
      <w:marTop w:val="0"/>
      <w:marBottom w:val="0"/>
      <w:divBdr>
        <w:top w:val="none" w:sz="0" w:space="0" w:color="auto"/>
        <w:left w:val="none" w:sz="0" w:space="0" w:color="auto"/>
        <w:bottom w:val="none" w:sz="0" w:space="0" w:color="auto"/>
        <w:right w:val="none" w:sz="0" w:space="0" w:color="auto"/>
      </w:divBdr>
      <w:divsChild>
        <w:div w:id="2063408383">
          <w:marLeft w:val="0"/>
          <w:marRight w:val="0"/>
          <w:marTop w:val="0"/>
          <w:marBottom w:val="0"/>
          <w:divBdr>
            <w:top w:val="none" w:sz="0" w:space="0" w:color="auto"/>
            <w:left w:val="none" w:sz="0" w:space="0" w:color="auto"/>
            <w:bottom w:val="none" w:sz="0" w:space="0" w:color="auto"/>
            <w:right w:val="none" w:sz="0" w:space="0" w:color="auto"/>
          </w:divBdr>
        </w:div>
        <w:div w:id="59444469">
          <w:marLeft w:val="225"/>
          <w:marRight w:val="225"/>
          <w:marTop w:val="0"/>
          <w:marBottom w:val="0"/>
          <w:divBdr>
            <w:top w:val="none" w:sz="0" w:space="0" w:color="auto"/>
            <w:left w:val="none" w:sz="0" w:space="0" w:color="auto"/>
            <w:bottom w:val="none" w:sz="0" w:space="0" w:color="auto"/>
            <w:right w:val="none" w:sz="0" w:space="0" w:color="auto"/>
          </w:divBdr>
        </w:div>
      </w:divsChild>
    </w:div>
    <w:div w:id="608514691">
      <w:bodyDiv w:val="1"/>
      <w:marLeft w:val="0"/>
      <w:marRight w:val="0"/>
      <w:marTop w:val="0"/>
      <w:marBottom w:val="0"/>
      <w:divBdr>
        <w:top w:val="none" w:sz="0" w:space="0" w:color="auto"/>
        <w:left w:val="none" w:sz="0" w:space="0" w:color="auto"/>
        <w:bottom w:val="none" w:sz="0" w:space="0" w:color="auto"/>
        <w:right w:val="none" w:sz="0" w:space="0" w:color="auto"/>
      </w:divBdr>
    </w:div>
    <w:div w:id="703867039">
      <w:bodyDiv w:val="1"/>
      <w:marLeft w:val="0"/>
      <w:marRight w:val="0"/>
      <w:marTop w:val="0"/>
      <w:marBottom w:val="0"/>
      <w:divBdr>
        <w:top w:val="none" w:sz="0" w:space="0" w:color="auto"/>
        <w:left w:val="none" w:sz="0" w:space="0" w:color="auto"/>
        <w:bottom w:val="none" w:sz="0" w:space="0" w:color="auto"/>
        <w:right w:val="none" w:sz="0" w:space="0" w:color="auto"/>
      </w:divBdr>
    </w:div>
    <w:div w:id="758405138">
      <w:bodyDiv w:val="1"/>
      <w:marLeft w:val="0"/>
      <w:marRight w:val="0"/>
      <w:marTop w:val="0"/>
      <w:marBottom w:val="0"/>
      <w:divBdr>
        <w:top w:val="none" w:sz="0" w:space="0" w:color="auto"/>
        <w:left w:val="none" w:sz="0" w:space="0" w:color="auto"/>
        <w:bottom w:val="none" w:sz="0" w:space="0" w:color="auto"/>
        <w:right w:val="none" w:sz="0" w:space="0" w:color="auto"/>
      </w:divBdr>
    </w:div>
    <w:div w:id="968634790">
      <w:bodyDiv w:val="1"/>
      <w:marLeft w:val="0"/>
      <w:marRight w:val="0"/>
      <w:marTop w:val="0"/>
      <w:marBottom w:val="0"/>
      <w:divBdr>
        <w:top w:val="none" w:sz="0" w:space="0" w:color="auto"/>
        <w:left w:val="none" w:sz="0" w:space="0" w:color="auto"/>
        <w:bottom w:val="none" w:sz="0" w:space="0" w:color="auto"/>
        <w:right w:val="none" w:sz="0" w:space="0" w:color="auto"/>
      </w:divBdr>
    </w:div>
    <w:div w:id="1085953444">
      <w:bodyDiv w:val="1"/>
      <w:marLeft w:val="0"/>
      <w:marRight w:val="0"/>
      <w:marTop w:val="0"/>
      <w:marBottom w:val="0"/>
      <w:divBdr>
        <w:top w:val="none" w:sz="0" w:space="0" w:color="auto"/>
        <w:left w:val="none" w:sz="0" w:space="0" w:color="auto"/>
        <w:bottom w:val="none" w:sz="0" w:space="0" w:color="auto"/>
        <w:right w:val="none" w:sz="0" w:space="0" w:color="auto"/>
      </w:divBdr>
    </w:div>
    <w:div w:id="1362827715">
      <w:bodyDiv w:val="1"/>
      <w:marLeft w:val="0"/>
      <w:marRight w:val="0"/>
      <w:marTop w:val="0"/>
      <w:marBottom w:val="0"/>
      <w:divBdr>
        <w:top w:val="none" w:sz="0" w:space="0" w:color="auto"/>
        <w:left w:val="none" w:sz="0" w:space="0" w:color="auto"/>
        <w:bottom w:val="none" w:sz="0" w:space="0" w:color="auto"/>
        <w:right w:val="none" w:sz="0" w:space="0" w:color="auto"/>
      </w:divBdr>
    </w:div>
    <w:div w:id="1582564260">
      <w:bodyDiv w:val="1"/>
      <w:marLeft w:val="0"/>
      <w:marRight w:val="0"/>
      <w:marTop w:val="0"/>
      <w:marBottom w:val="0"/>
      <w:divBdr>
        <w:top w:val="none" w:sz="0" w:space="0" w:color="auto"/>
        <w:left w:val="none" w:sz="0" w:space="0" w:color="auto"/>
        <w:bottom w:val="none" w:sz="0" w:space="0" w:color="auto"/>
        <w:right w:val="none" w:sz="0" w:space="0" w:color="auto"/>
      </w:divBdr>
      <w:divsChild>
        <w:div w:id="1523785682">
          <w:marLeft w:val="0"/>
          <w:marRight w:val="0"/>
          <w:marTop w:val="0"/>
          <w:marBottom w:val="0"/>
          <w:divBdr>
            <w:top w:val="none" w:sz="0" w:space="0" w:color="auto"/>
            <w:left w:val="none" w:sz="0" w:space="0" w:color="auto"/>
            <w:bottom w:val="none" w:sz="0" w:space="0" w:color="auto"/>
            <w:right w:val="none" w:sz="0" w:space="0" w:color="auto"/>
          </w:divBdr>
          <w:divsChild>
            <w:div w:id="1789086237">
              <w:marLeft w:val="0"/>
              <w:marRight w:val="0"/>
              <w:marTop w:val="0"/>
              <w:marBottom w:val="0"/>
              <w:divBdr>
                <w:top w:val="none" w:sz="0" w:space="0" w:color="auto"/>
                <w:left w:val="none" w:sz="0" w:space="0" w:color="auto"/>
                <w:bottom w:val="none" w:sz="0" w:space="0" w:color="auto"/>
                <w:right w:val="none" w:sz="0" w:space="0" w:color="auto"/>
              </w:divBdr>
              <w:divsChild>
                <w:div w:id="561598696">
                  <w:marLeft w:val="0"/>
                  <w:marRight w:val="0"/>
                  <w:marTop w:val="0"/>
                  <w:marBottom w:val="0"/>
                  <w:divBdr>
                    <w:top w:val="none" w:sz="0" w:space="0" w:color="auto"/>
                    <w:left w:val="none" w:sz="0" w:space="0" w:color="auto"/>
                    <w:bottom w:val="none" w:sz="0" w:space="0" w:color="auto"/>
                    <w:right w:val="none" w:sz="0" w:space="0" w:color="auto"/>
                  </w:divBdr>
                  <w:divsChild>
                    <w:div w:id="429861371">
                      <w:marLeft w:val="0"/>
                      <w:marRight w:val="0"/>
                      <w:marTop w:val="0"/>
                      <w:marBottom w:val="0"/>
                      <w:divBdr>
                        <w:top w:val="none" w:sz="0" w:space="0" w:color="auto"/>
                        <w:left w:val="none" w:sz="0" w:space="0" w:color="auto"/>
                        <w:bottom w:val="none" w:sz="0" w:space="0" w:color="auto"/>
                        <w:right w:val="none" w:sz="0" w:space="0" w:color="auto"/>
                      </w:divBdr>
                      <w:divsChild>
                        <w:div w:id="20917333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38702165">
      <w:bodyDiv w:val="1"/>
      <w:marLeft w:val="0"/>
      <w:marRight w:val="0"/>
      <w:marTop w:val="0"/>
      <w:marBottom w:val="0"/>
      <w:divBdr>
        <w:top w:val="none" w:sz="0" w:space="0" w:color="auto"/>
        <w:left w:val="none" w:sz="0" w:space="0" w:color="auto"/>
        <w:bottom w:val="none" w:sz="0" w:space="0" w:color="auto"/>
        <w:right w:val="none" w:sz="0" w:space="0" w:color="auto"/>
      </w:divBdr>
      <w:divsChild>
        <w:div w:id="533932821">
          <w:marLeft w:val="0"/>
          <w:marRight w:val="0"/>
          <w:marTop w:val="0"/>
          <w:marBottom w:val="0"/>
          <w:divBdr>
            <w:top w:val="none" w:sz="0" w:space="0" w:color="auto"/>
            <w:left w:val="none" w:sz="0" w:space="0" w:color="auto"/>
            <w:bottom w:val="none" w:sz="0" w:space="0" w:color="auto"/>
            <w:right w:val="none" w:sz="0" w:space="0" w:color="auto"/>
          </w:divBdr>
        </w:div>
      </w:divsChild>
    </w:div>
    <w:div w:id="18700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pinoytechblog.com/archives/author/daddyjoey"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http://wikitravel.org/en/File:PH-Manila-Jeepneys.jp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rappler.com/business/industries/208-infrastructure/92762-dotc-new-classification-app-based-transportation-services" TargetMode="External"/><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8201</TotalTime>
  <Pages>11</Pages>
  <Words>1079</Words>
  <Characters>6152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8</cp:revision>
  <dcterms:created xsi:type="dcterms:W3CDTF">2017-06-04T05:00:00Z</dcterms:created>
  <dcterms:modified xsi:type="dcterms:W3CDTF">2017-06-21T11:28:00Z</dcterms:modified>
</cp:coreProperties>
</file>